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26B0" w14:textId="787B0DD4" w:rsidR="00CA71EC" w:rsidRPr="00C62B50" w:rsidRDefault="00000000" w:rsidP="00C62B50">
      <w:pPr>
        <w:jc w:val="center"/>
        <w:rPr>
          <w:b/>
          <w:caps/>
        </w:rPr>
      </w:pPr>
      <w:r>
        <w:rPr>
          <w:b/>
          <w:caps/>
        </w:rPr>
        <w:t>WORKSHOP</w:t>
      </w:r>
    </w:p>
    <w:p w14:paraId="0CF8E011" w14:textId="3E05816D" w:rsidR="006710AA" w:rsidRPr="006F06C6" w:rsidRDefault="00000000" w:rsidP="00C62B50">
      <w:pPr>
        <w:jc w:val="center"/>
        <w:rPr>
          <w:rFonts w:cs="Times New Roman (Body CS)"/>
          <w:b/>
          <w:caps/>
          <w:lang w:val="vi-VN"/>
        </w:rPr>
      </w:pPr>
      <w:r>
        <w:rPr>
          <w:rFonts w:cs="Times New Roman (Body CS)"/>
          <w:b/>
          <w:caps/>
        </w:rPr>
        <w:t>DEVELOPMMENT OF INCLUSION PLAN FOR TVET INSTITUTES</w:t>
      </w:r>
      <w:r w:rsidR="006F06C6">
        <w:rPr>
          <w:rFonts w:cs="Times New Roman (Body CS)"/>
          <w:b/>
          <w:caps/>
          <w:lang w:val="vi-VN"/>
        </w:rPr>
        <w:t xml:space="preserve"> </w:t>
      </w:r>
    </w:p>
    <w:p w14:paraId="42CB5912" w14:textId="3CF537F8" w:rsidR="006710AA" w:rsidRPr="003C7F87" w:rsidRDefault="00000000" w:rsidP="005F2A5D">
      <w:pPr>
        <w:jc w:val="center"/>
      </w:pPr>
      <w:r>
        <w:t>Duration: 2 days</w:t>
      </w:r>
    </w:p>
    <w:p w14:paraId="0E24CF06" w14:textId="4F98D7C1" w:rsidR="00C62B50" w:rsidRDefault="00000000" w:rsidP="00C62B50">
      <w:pPr>
        <w:pStyle w:val="ListParagraph"/>
        <w:numPr>
          <w:ilvl w:val="0"/>
          <w:numId w:val="3"/>
        </w:numPr>
        <w:tabs>
          <w:tab w:val="left" w:pos="540"/>
        </w:tabs>
        <w:spacing w:after="200" w:line="276" w:lineRule="auto"/>
        <w:ind w:hanging="1080"/>
        <w:jc w:val="both"/>
        <w:rPr>
          <w:b/>
        </w:rPr>
      </w:pPr>
      <w:r>
        <w:rPr>
          <w:b/>
        </w:rPr>
        <w:t>Objective and participants</w:t>
      </w:r>
    </w:p>
    <w:p w14:paraId="3526D799" w14:textId="20F9FA85" w:rsidR="00C62B50" w:rsidRPr="007A38C9" w:rsidRDefault="00000000" w:rsidP="00C62B50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20"/>
        <w:jc w:val="both"/>
      </w:pPr>
      <w:r>
        <w:rPr>
          <w:rFonts w:ascii="Calibri" w:hAnsi="Calibri" w:cs="Calibri"/>
          <w:b/>
          <w:i/>
        </w:rPr>
        <w:t>Participants</w:t>
      </w:r>
      <w:r>
        <w:rPr>
          <w:rFonts w:ascii="Calibri" w:hAnsi="Calibri" w:cs="Calibri"/>
        </w:rPr>
        <w:t xml:space="preserve">: </w:t>
      </w:r>
      <w:r w:rsidR="00C63D32">
        <w:rPr>
          <w:rFonts w:ascii="Calibri" w:hAnsi="Calibri" w:cs="Calibri"/>
        </w:rPr>
        <w:t>10-15</w:t>
      </w:r>
      <w:r w:rsidRPr="0041146B">
        <w:rPr>
          <w:rFonts w:ascii="Calibri" w:hAnsi="Calibri" w:cs="Calibri"/>
        </w:rPr>
        <w:t xml:space="preserve"> </w:t>
      </w:r>
      <w:r w:rsidR="00C418F1">
        <w:rPr>
          <w:rFonts w:ascii="Calibri" w:hAnsi="Calibri" w:cs="Calibri"/>
        </w:rPr>
        <w:t xml:space="preserve">inclusion focal points from TVET </w:t>
      </w:r>
      <w:proofErr w:type="spellStart"/>
      <w:r w:rsidR="00C418F1">
        <w:rPr>
          <w:rFonts w:ascii="Calibri" w:hAnsi="Calibri" w:cs="Calibri"/>
        </w:rPr>
        <w:t>programme</w:t>
      </w:r>
      <w:proofErr w:type="spellEnd"/>
      <w:r w:rsidR="00C418F1">
        <w:rPr>
          <w:rFonts w:ascii="Calibri" w:hAnsi="Calibri" w:cs="Calibri"/>
        </w:rPr>
        <w:t xml:space="preserve"> partner</w:t>
      </w:r>
      <w:r w:rsidR="000B76B0">
        <w:rPr>
          <w:rFonts w:ascii="Calibri" w:hAnsi="Calibri" w:cs="Calibri"/>
        </w:rPr>
        <w:t xml:space="preserve"> </w:t>
      </w:r>
      <w:r w:rsidR="00C418F1">
        <w:rPr>
          <w:rFonts w:ascii="Calibri" w:hAnsi="Calibri" w:cs="Calibri"/>
        </w:rPr>
        <w:t>colleges who are interested in and committed to</w:t>
      </w:r>
      <w:r w:rsidR="00CE33FF">
        <w:rPr>
          <w:rFonts w:ascii="Calibri" w:hAnsi="Calibri" w:cs="Calibri"/>
        </w:rPr>
        <w:t xml:space="preserve"> the inclusion topic.</w:t>
      </w:r>
    </w:p>
    <w:p w14:paraId="719C093B" w14:textId="77777777" w:rsidR="00971552" w:rsidRPr="007A38C9" w:rsidRDefault="00971552" w:rsidP="007A38C9">
      <w:pPr>
        <w:pStyle w:val="ListParagraph"/>
        <w:widowControl w:val="0"/>
        <w:spacing w:after="0" w:line="240" w:lineRule="auto"/>
        <w:jc w:val="both"/>
        <w:rPr>
          <w:lang w:val="vi-VN"/>
        </w:rPr>
      </w:pPr>
    </w:p>
    <w:p w14:paraId="13E3A8D2" w14:textId="27C30CF0" w:rsidR="00C62B50" w:rsidRPr="00E960BE" w:rsidRDefault="00000000" w:rsidP="00E960BE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20"/>
        <w:jc w:val="both"/>
        <w:rPr>
          <w:b/>
          <w:lang w:val="vi-VN"/>
        </w:rPr>
      </w:pPr>
      <w:r>
        <w:rPr>
          <w:rFonts w:ascii="Calibri" w:hAnsi="Calibri" w:cs="Calibri"/>
          <w:b/>
          <w:i/>
        </w:rPr>
        <w:t>Objectives</w:t>
      </w:r>
      <w:r w:rsidRPr="007A38C9">
        <w:rPr>
          <w:rFonts w:ascii="Calibri" w:hAnsi="Calibri" w:cs="Calibri"/>
          <w:b/>
          <w:i/>
          <w:lang w:val="vi-VN"/>
        </w:rPr>
        <w:t>:</w:t>
      </w:r>
      <w:r w:rsidRPr="007A38C9">
        <w:rPr>
          <w:rFonts w:ascii="Calibri" w:hAnsi="Calibri" w:cs="Calibri"/>
          <w:lang w:val="vi-VN"/>
        </w:rPr>
        <w:t xml:space="preserve"> </w:t>
      </w:r>
      <w:r w:rsidR="009B1116">
        <w:rPr>
          <w:rFonts w:ascii="Calibri" w:hAnsi="Calibri" w:cs="Calibri"/>
        </w:rPr>
        <w:t>Trainees are provided with the knowledge and skills to develop an</w:t>
      </w:r>
      <w:r w:rsidR="000D1562">
        <w:rPr>
          <w:rFonts w:ascii="Calibri" w:hAnsi="Calibri" w:cs="Calibri"/>
        </w:rPr>
        <w:t xml:space="preserve"> inclusion plan/strategy for TVET institute, as well as the capacity and tools to assess existing physical barriers</w:t>
      </w:r>
      <w:r w:rsidR="00E960BE">
        <w:rPr>
          <w:rFonts w:ascii="Calibri" w:hAnsi="Calibri" w:cs="Calibri"/>
        </w:rPr>
        <w:t xml:space="preserve"> available at the institutes</w:t>
      </w:r>
    </w:p>
    <w:p w14:paraId="722CAF84" w14:textId="77777777" w:rsidR="00E960BE" w:rsidRPr="00E960BE" w:rsidRDefault="00E960BE" w:rsidP="00E960BE">
      <w:pPr>
        <w:pStyle w:val="ListParagraph"/>
        <w:rPr>
          <w:b/>
          <w:lang w:val="vi-VN"/>
        </w:rPr>
      </w:pPr>
    </w:p>
    <w:p w14:paraId="7BE0A3E9" w14:textId="4678C5E6" w:rsidR="00E53A1D" w:rsidRPr="00E960BE" w:rsidRDefault="00000000" w:rsidP="00A35103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20"/>
        <w:jc w:val="both"/>
        <w:rPr>
          <w:b/>
          <w:lang w:val="vi-VN"/>
        </w:rPr>
      </w:pPr>
      <w:r>
        <w:rPr>
          <w:b/>
        </w:rPr>
        <w:t>Pre-workshop survey</w:t>
      </w:r>
    </w:p>
    <w:p w14:paraId="3E8D079C" w14:textId="77777777" w:rsidR="00E53A1D" w:rsidRPr="00CB28C7" w:rsidRDefault="00E53A1D" w:rsidP="00A35103">
      <w:pPr>
        <w:spacing w:after="0" w:line="240" w:lineRule="auto"/>
        <w:rPr>
          <w:b/>
          <w:lang w:val="vi-VN"/>
        </w:rPr>
      </w:pPr>
    </w:p>
    <w:p w14:paraId="1FD0387D" w14:textId="6F3BAFF2" w:rsidR="006710AA" w:rsidRDefault="00000000" w:rsidP="00A35103">
      <w:pPr>
        <w:spacing w:after="0" w:line="240" w:lineRule="auto"/>
        <w:rPr>
          <w:b/>
        </w:rPr>
      </w:pPr>
      <w:r>
        <w:rPr>
          <w:b/>
        </w:rPr>
        <w:t>Tentative Agenda</w:t>
      </w:r>
    </w:p>
    <w:p w14:paraId="1213CFBB" w14:textId="77777777" w:rsidR="00A35103" w:rsidRDefault="00A35103" w:rsidP="00A35103">
      <w:pPr>
        <w:spacing w:after="0" w:line="240" w:lineRule="auto"/>
        <w:rPr>
          <w:b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615"/>
        <w:gridCol w:w="6480"/>
        <w:gridCol w:w="2520"/>
      </w:tblGrid>
      <w:tr w:rsidR="004F528F" w14:paraId="13894436" w14:textId="77777777" w:rsidTr="003F1B7A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14:paraId="39DA4230" w14:textId="1681C066" w:rsidR="003C0A77" w:rsidRPr="00EE6DBE" w:rsidRDefault="00000000" w:rsidP="00A35103">
            <w:pPr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0529FD57" w14:textId="1E40EAB8" w:rsidR="003C0A77" w:rsidRPr="007A38C9" w:rsidRDefault="00000000" w:rsidP="00A35103">
            <w:pPr>
              <w:rPr>
                <w:b/>
                <w:lang w:val="vi-VN"/>
              </w:rPr>
            </w:pPr>
            <w:r>
              <w:rPr>
                <w:b/>
              </w:rPr>
              <w:t>Content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6E8942D" w14:textId="3274681C" w:rsidR="003C0A77" w:rsidRPr="007A38C9" w:rsidRDefault="00000000" w:rsidP="00A35103">
            <w:pPr>
              <w:rPr>
                <w:b/>
                <w:lang w:val="vi-VN"/>
              </w:rPr>
            </w:pPr>
            <w:r>
              <w:rPr>
                <w:b/>
              </w:rPr>
              <w:t>Remarks</w:t>
            </w:r>
          </w:p>
        </w:tc>
      </w:tr>
      <w:tr w:rsidR="004F528F" w14:paraId="0384CFC0" w14:textId="77777777" w:rsidTr="003F1B7A">
        <w:trPr>
          <w:jc w:val="center"/>
        </w:trPr>
        <w:tc>
          <w:tcPr>
            <w:tcW w:w="10615" w:type="dxa"/>
            <w:gridSpan w:val="3"/>
            <w:shd w:val="clear" w:color="auto" w:fill="F7CAAC" w:themeFill="accent2" w:themeFillTint="66"/>
          </w:tcPr>
          <w:p w14:paraId="4B39CD46" w14:textId="7AF710AB" w:rsidR="002F209F" w:rsidRPr="00424188" w:rsidRDefault="00000000" w:rsidP="00A35103">
            <w:pPr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lang w:val="vi-VN"/>
              </w:rPr>
              <w:t xml:space="preserve"> 1</w:t>
            </w:r>
            <w:r>
              <w:rPr>
                <w:b/>
              </w:rPr>
              <w:t xml:space="preserve"> (18/7)</w:t>
            </w:r>
          </w:p>
        </w:tc>
      </w:tr>
      <w:tr w:rsidR="004F528F" w14:paraId="05C6FF4F" w14:textId="77777777" w:rsidTr="003F1B7A">
        <w:trPr>
          <w:jc w:val="center"/>
        </w:trPr>
        <w:tc>
          <w:tcPr>
            <w:tcW w:w="1615" w:type="dxa"/>
          </w:tcPr>
          <w:p w14:paraId="7D07BB70" w14:textId="77777777" w:rsidR="003C0A77" w:rsidRDefault="00000000" w:rsidP="00A35103">
            <w:pPr>
              <w:rPr>
                <w:b/>
              </w:rPr>
            </w:pPr>
            <w:r>
              <w:rPr>
                <w:b/>
              </w:rPr>
              <w:t>9:00-10:30</w:t>
            </w:r>
          </w:p>
          <w:p w14:paraId="2C05EB62" w14:textId="364B1C6B" w:rsidR="009259D7" w:rsidRPr="00E360EE" w:rsidRDefault="009259D7" w:rsidP="00A35103">
            <w:pPr>
              <w:rPr>
                <w:b/>
              </w:rPr>
            </w:pPr>
          </w:p>
        </w:tc>
        <w:tc>
          <w:tcPr>
            <w:tcW w:w="6480" w:type="dxa"/>
          </w:tcPr>
          <w:p w14:paraId="4780A42D" w14:textId="40630297" w:rsidR="009259D7" w:rsidRPr="009259D7" w:rsidRDefault="00000000" w:rsidP="009259D7">
            <w:pPr>
              <w:rPr>
                <w:b/>
              </w:rPr>
            </w:pPr>
            <w:r w:rsidRPr="009259D7">
              <w:rPr>
                <w:b/>
              </w:rPr>
              <w:t>Module 1. Right-based approach and the need for an inclusion strategy</w:t>
            </w:r>
          </w:p>
          <w:p w14:paraId="35F9D3B1" w14:textId="2CAEC321" w:rsidR="006D501B" w:rsidRPr="006D501B" w:rsidRDefault="00000000" w:rsidP="006D501B">
            <w:pPr>
              <w:pStyle w:val="ListParagraph"/>
              <w:numPr>
                <w:ilvl w:val="0"/>
                <w:numId w:val="6"/>
              </w:numPr>
              <w:rPr>
                <w:bCs/>
                <w:lang w:val="vi-VN"/>
              </w:rPr>
            </w:pPr>
            <w:r w:rsidRPr="006D501B">
              <w:rPr>
                <w:bCs/>
                <w:lang w:val="vi-VN"/>
              </w:rPr>
              <w:t>Inclusion: a rights-based approach (disability, gender, ethnic minorities...)</w:t>
            </w:r>
          </w:p>
          <w:p w14:paraId="4C3B06C4" w14:textId="1E655E9A" w:rsidR="006D501B" w:rsidRPr="006D501B" w:rsidRDefault="00000000" w:rsidP="006D501B">
            <w:pPr>
              <w:pStyle w:val="ListParagraph"/>
              <w:numPr>
                <w:ilvl w:val="0"/>
                <w:numId w:val="6"/>
              </w:numPr>
              <w:rPr>
                <w:bCs/>
                <w:lang w:val="vi-VN"/>
              </w:rPr>
            </w:pPr>
            <w:r w:rsidRPr="006D501B">
              <w:rPr>
                <w:bCs/>
                <w:lang w:val="vi-VN"/>
              </w:rPr>
              <w:t>Why is an inclusion/equality strategy needed? What benefits?</w:t>
            </w:r>
          </w:p>
          <w:p w14:paraId="7A23D781" w14:textId="4A8FBD7A" w:rsidR="006D501B" w:rsidRPr="008870F2" w:rsidRDefault="00000000" w:rsidP="006D501B">
            <w:pPr>
              <w:pStyle w:val="ListParagraph"/>
              <w:numPr>
                <w:ilvl w:val="0"/>
                <w:numId w:val="6"/>
              </w:numPr>
              <w:rPr>
                <w:bCs/>
                <w:lang w:val="vi-VN"/>
              </w:rPr>
            </w:pPr>
            <w:r w:rsidRPr="006D501B">
              <w:rPr>
                <w:bCs/>
                <w:lang w:val="vi-VN"/>
              </w:rPr>
              <w:t xml:space="preserve">What are the </w:t>
            </w:r>
            <w:r>
              <w:rPr>
                <w:bCs/>
              </w:rPr>
              <w:t>factors</w:t>
            </w:r>
            <w:r w:rsidRPr="006D501B">
              <w:rPr>
                <w:bCs/>
                <w:lang w:val="vi-VN"/>
              </w:rPr>
              <w:t xml:space="preserve"> of an inclusion strategy?</w:t>
            </w:r>
          </w:p>
        </w:tc>
        <w:tc>
          <w:tcPr>
            <w:tcW w:w="2520" w:type="dxa"/>
          </w:tcPr>
          <w:p w14:paraId="4C0F65F3" w14:textId="77777777" w:rsidR="003C0A77" w:rsidRPr="007A38C9" w:rsidRDefault="003C0A77" w:rsidP="00A35103">
            <w:pPr>
              <w:rPr>
                <w:b/>
                <w:lang w:val="vi-VN"/>
              </w:rPr>
            </w:pPr>
          </w:p>
        </w:tc>
      </w:tr>
      <w:tr w:rsidR="004F528F" w14:paraId="63E119F8" w14:textId="77777777" w:rsidTr="003F1B7A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14:paraId="6C9E7F12" w14:textId="26C40FFE" w:rsidR="00E360EE" w:rsidRDefault="00000000" w:rsidP="00A35103">
            <w:pPr>
              <w:rPr>
                <w:b/>
              </w:rPr>
            </w:pPr>
            <w:r>
              <w:rPr>
                <w:b/>
              </w:rPr>
              <w:t>10:30</w:t>
            </w:r>
            <w:r w:rsidR="004713D5">
              <w:rPr>
                <w:b/>
              </w:rPr>
              <w:t>-10:45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177DB6E0" w14:textId="4A37C346" w:rsidR="00E360EE" w:rsidRPr="006A78D6" w:rsidRDefault="00000000" w:rsidP="006A78D6">
            <w:pPr>
              <w:rPr>
                <w:bCs/>
              </w:rPr>
            </w:pPr>
            <w:r w:rsidRPr="006A78D6">
              <w:rPr>
                <w:bCs/>
              </w:rPr>
              <w:t>Tea-break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CDD610D" w14:textId="77777777" w:rsidR="00E360EE" w:rsidRPr="007A38C9" w:rsidRDefault="00E360EE" w:rsidP="00A35103">
            <w:pPr>
              <w:rPr>
                <w:b/>
                <w:lang w:val="vi-VN"/>
              </w:rPr>
            </w:pPr>
          </w:p>
        </w:tc>
      </w:tr>
      <w:tr w:rsidR="004F528F" w14:paraId="6C93E85F" w14:textId="77777777" w:rsidTr="003F1B7A">
        <w:trPr>
          <w:jc w:val="center"/>
        </w:trPr>
        <w:tc>
          <w:tcPr>
            <w:tcW w:w="1615" w:type="dxa"/>
          </w:tcPr>
          <w:p w14:paraId="3E3D3FFB" w14:textId="33F65E89" w:rsidR="003C0A77" w:rsidRPr="007A38C9" w:rsidRDefault="00000000" w:rsidP="00A35103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  <w:r w:rsidR="00E360EE">
              <w:rPr>
                <w:b/>
              </w:rPr>
              <w:t>0</w:t>
            </w:r>
            <w:r>
              <w:rPr>
                <w:b/>
                <w:lang w:val="vi-VN"/>
              </w:rPr>
              <w:t>.</w:t>
            </w:r>
            <w:r w:rsidR="004713D5">
              <w:rPr>
                <w:b/>
              </w:rPr>
              <w:t>45</w:t>
            </w:r>
            <w:r>
              <w:rPr>
                <w:b/>
                <w:lang w:val="vi-VN"/>
              </w:rPr>
              <w:t>-1</w:t>
            </w:r>
            <w:r w:rsidR="00E360EE">
              <w:rPr>
                <w:b/>
              </w:rPr>
              <w:t>2</w:t>
            </w:r>
            <w:r>
              <w:rPr>
                <w:b/>
                <w:lang w:val="vi-VN"/>
              </w:rPr>
              <w:t>.</w:t>
            </w:r>
            <w:r w:rsidR="00E360EE">
              <w:rPr>
                <w:b/>
              </w:rPr>
              <w:t>0</w:t>
            </w:r>
            <w:r>
              <w:rPr>
                <w:b/>
                <w:lang w:val="vi-VN"/>
              </w:rPr>
              <w:t>0</w:t>
            </w:r>
          </w:p>
        </w:tc>
        <w:tc>
          <w:tcPr>
            <w:tcW w:w="6480" w:type="dxa"/>
          </w:tcPr>
          <w:p w14:paraId="270035D8" w14:textId="27BE2B4B" w:rsidR="00E360EE" w:rsidRPr="00E360EE" w:rsidRDefault="00000000" w:rsidP="00E360EE">
            <w:pPr>
              <w:pStyle w:val="ListParagraph"/>
              <w:numPr>
                <w:ilvl w:val="0"/>
                <w:numId w:val="6"/>
              </w:numPr>
              <w:rPr>
                <w:bCs/>
                <w:lang w:val="vi-VN"/>
              </w:rPr>
            </w:pPr>
            <w:r w:rsidRPr="00E360EE">
              <w:rPr>
                <w:bCs/>
                <w:lang w:val="vi-VN"/>
              </w:rPr>
              <w:t>Define strategic goals</w:t>
            </w:r>
          </w:p>
          <w:p w14:paraId="4ECC688F" w14:textId="6D026682" w:rsidR="007A38C9" w:rsidRPr="00E360EE" w:rsidRDefault="00000000" w:rsidP="00E360EE">
            <w:pPr>
              <w:pStyle w:val="ListParagraph"/>
              <w:numPr>
                <w:ilvl w:val="0"/>
                <w:numId w:val="6"/>
              </w:numPr>
              <w:rPr>
                <w:bCs/>
                <w:lang w:val="vi-VN"/>
              </w:rPr>
            </w:pPr>
            <w:r w:rsidRPr="00E360EE">
              <w:rPr>
                <w:bCs/>
                <w:lang w:val="vi-VN"/>
              </w:rPr>
              <w:t xml:space="preserve">Identify barriers for people with disabilities, women, and ethnic minorities </w:t>
            </w:r>
          </w:p>
        </w:tc>
        <w:tc>
          <w:tcPr>
            <w:tcW w:w="2520" w:type="dxa"/>
          </w:tcPr>
          <w:p w14:paraId="12D410C4" w14:textId="77777777" w:rsidR="003C0A77" w:rsidRPr="007A38C9" w:rsidRDefault="003C0A77" w:rsidP="00A35103">
            <w:pPr>
              <w:rPr>
                <w:b/>
                <w:lang w:val="vi-VN"/>
              </w:rPr>
            </w:pPr>
          </w:p>
        </w:tc>
      </w:tr>
      <w:tr w:rsidR="004F528F" w14:paraId="56EA7620" w14:textId="77777777" w:rsidTr="003F1B7A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14:paraId="1A8B4B4B" w14:textId="23361047" w:rsidR="001951C1" w:rsidRPr="00E360EE" w:rsidRDefault="00000000" w:rsidP="00A35103">
            <w:pPr>
              <w:rPr>
                <w:b/>
              </w:rPr>
            </w:pPr>
            <w:r>
              <w:rPr>
                <w:b/>
              </w:rPr>
              <w:t>12.00 – 13.30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6CD43125" w14:textId="2A80AC04" w:rsidR="001951C1" w:rsidRPr="006A78D6" w:rsidRDefault="00000000" w:rsidP="006A78D6">
            <w:pPr>
              <w:rPr>
                <w:bCs/>
              </w:rPr>
            </w:pPr>
            <w:r w:rsidRPr="006A78D6">
              <w:rPr>
                <w:bCs/>
              </w:rPr>
              <w:t>Lunch break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36E3B6C" w14:textId="77777777" w:rsidR="001951C1" w:rsidRPr="007A38C9" w:rsidRDefault="001951C1" w:rsidP="00A35103">
            <w:pPr>
              <w:rPr>
                <w:b/>
                <w:lang w:val="vi-VN"/>
              </w:rPr>
            </w:pPr>
          </w:p>
        </w:tc>
      </w:tr>
      <w:tr w:rsidR="004F528F" w14:paraId="16513015" w14:textId="77777777" w:rsidTr="003F1B7A">
        <w:trPr>
          <w:jc w:val="center"/>
        </w:trPr>
        <w:tc>
          <w:tcPr>
            <w:tcW w:w="1615" w:type="dxa"/>
          </w:tcPr>
          <w:p w14:paraId="3DC861AB" w14:textId="1CF88E92" w:rsidR="003C0A77" w:rsidRDefault="00000000" w:rsidP="00A35103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  <w:r w:rsidR="00303A99">
              <w:rPr>
                <w:b/>
              </w:rPr>
              <w:t>4</w:t>
            </w:r>
            <w:r>
              <w:rPr>
                <w:b/>
                <w:lang w:val="vi-VN"/>
              </w:rPr>
              <w:t>:</w:t>
            </w:r>
            <w:r w:rsidR="00303A99">
              <w:rPr>
                <w:b/>
              </w:rPr>
              <w:t>0</w:t>
            </w:r>
            <w:r>
              <w:rPr>
                <w:b/>
                <w:lang w:val="vi-VN"/>
              </w:rPr>
              <w:t>0 – 1</w:t>
            </w:r>
            <w:r w:rsidR="00303A99">
              <w:rPr>
                <w:b/>
              </w:rPr>
              <w:t>7</w:t>
            </w:r>
            <w:r>
              <w:rPr>
                <w:b/>
                <w:lang w:val="vi-VN"/>
              </w:rPr>
              <w:t>:00</w:t>
            </w:r>
          </w:p>
          <w:p w14:paraId="0146750F" w14:textId="5353D4D8" w:rsidR="00E13436" w:rsidRPr="007A38C9" w:rsidRDefault="00E13436" w:rsidP="00A35103">
            <w:pPr>
              <w:rPr>
                <w:b/>
                <w:lang w:val="vi-VN"/>
              </w:rPr>
            </w:pPr>
          </w:p>
        </w:tc>
        <w:tc>
          <w:tcPr>
            <w:tcW w:w="6480" w:type="dxa"/>
          </w:tcPr>
          <w:p w14:paraId="105B44B3" w14:textId="76F2E24F" w:rsidR="005752A9" w:rsidRPr="009259D7" w:rsidRDefault="00000000" w:rsidP="005752A9">
            <w:pPr>
              <w:rPr>
                <w:b/>
              </w:rPr>
            </w:pPr>
            <w:r w:rsidRPr="009259D7">
              <w:rPr>
                <w:b/>
              </w:rPr>
              <w:t>Module 2. Physical</w:t>
            </w:r>
            <w:r>
              <w:rPr>
                <w:b/>
              </w:rPr>
              <w:t xml:space="preserve"> and intangible</w:t>
            </w:r>
            <w:r w:rsidRPr="009259D7">
              <w:rPr>
                <w:b/>
              </w:rPr>
              <w:t xml:space="preserve"> accessibility</w:t>
            </w:r>
            <w:r>
              <w:rPr>
                <w:b/>
              </w:rPr>
              <w:t xml:space="preserve"> in a training environment. C</w:t>
            </w:r>
            <w:r w:rsidRPr="009259D7">
              <w:rPr>
                <w:b/>
              </w:rPr>
              <w:t>ase study of Hue Industrial College</w:t>
            </w:r>
          </w:p>
          <w:p w14:paraId="186737A9" w14:textId="77777777" w:rsidR="005752A9" w:rsidRPr="005752A9" w:rsidRDefault="00000000" w:rsidP="005752A9">
            <w:pPr>
              <w:rPr>
                <w:bCs/>
              </w:rPr>
            </w:pPr>
            <w:r w:rsidRPr="005752A9">
              <w:rPr>
                <w:bCs/>
              </w:rPr>
              <w:t>- Identify barriers at the school including invisible barriers (communication, attitudes, awareness, policies, institutions...), physical barriers.</w:t>
            </w:r>
          </w:p>
          <w:p w14:paraId="328D0A23" w14:textId="77777777" w:rsidR="00D76E2A" w:rsidRDefault="00000000" w:rsidP="00D76E2A">
            <w:pPr>
              <w:rPr>
                <w:bCs/>
              </w:rPr>
            </w:pPr>
            <w:r w:rsidRPr="005752A9">
              <w:rPr>
                <w:bCs/>
              </w:rPr>
              <w:t>- Understand the importance of outreach assessment</w:t>
            </w:r>
          </w:p>
          <w:p w14:paraId="6AACAB52" w14:textId="77777777" w:rsidR="006A78D6" w:rsidRDefault="00000000" w:rsidP="00D76E2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5752A9" w:rsidRPr="00D76E2A">
              <w:rPr>
                <w:bCs/>
              </w:rPr>
              <w:t xml:space="preserve">Physical accessibility assessment: Understanding accessibility assessment tools and Piloting accessibility testing at a TVET facility and guiding the development of inspection reports. </w:t>
            </w:r>
          </w:p>
          <w:p w14:paraId="0132962E" w14:textId="77777777" w:rsidR="006A78D6" w:rsidRDefault="006A78D6" w:rsidP="00D76E2A">
            <w:pPr>
              <w:rPr>
                <w:bCs/>
              </w:rPr>
            </w:pPr>
          </w:p>
          <w:p w14:paraId="07056D56" w14:textId="7D354F5D" w:rsidR="008A342D" w:rsidRPr="00D76E2A" w:rsidRDefault="00000000" w:rsidP="00D76E2A">
            <w:pPr>
              <w:rPr>
                <w:bCs/>
              </w:rPr>
            </w:pPr>
            <w:r w:rsidRPr="00D76E2A">
              <w:rPr>
                <w:bCs/>
              </w:rPr>
              <w:t>Discussion: Physical and intangible barriers; How can it be adjusted with limited resources?</w:t>
            </w:r>
          </w:p>
        </w:tc>
        <w:tc>
          <w:tcPr>
            <w:tcW w:w="2520" w:type="dxa"/>
          </w:tcPr>
          <w:p w14:paraId="76402826" w14:textId="19CF9B72" w:rsidR="003C0A77" w:rsidRPr="00220D58" w:rsidRDefault="00000000" w:rsidP="00A35103">
            <w:pPr>
              <w:rPr>
                <w:bCs/>
              </w:rPr>
            </w:pPr>
            <w:r w:rsidRPr="00220D58">
              <w:rPr>
                <w:bCs/>
              </w:rPr>
              <w:t xml:space="preserve">Field visit to </w:t>
            </w:r>
            <w:proofErr w:type="spellStart"/>
            <w:r w:rsidRPr="00220D58">
              <w:rPr>
                <w:bCs/>
              </w:rPr>
              <w:t>HueIC</w:t>
            </w:r>
            <w:proofErr w:type="spellEnd"/>
          </w:p>
        </w:tc>
      </w:tr>
      <w:tr w:rsidR="004F528F" w14:paraId="4EAE0F92" w14:textId="77777777" w:rsidTr="003F1B7A">
        <w:trPr>
          <w:jc w:val="center"/>
        </w:trPr>
        <w:tc>
          <w:tcPr>
            <w:tcW w:w="10615" w:type="dxa"/>
            <w:gridSpan w:val="3"/>
            <w:shd w:val="clear" w:color="auto" w:fill="F7CAAC" w:themeFill="accent2" w:themeFillTint="66"/>
          </w:tcPr>
          <w:p w14:paraId="48B1238F" w14:textId="2DD3E595" w:rsidR="00303A99" w:rsidRPr="007A38C9" w:rsidRDefault="00000000" w:rsidP="00A35103">
            <w:pPr>
              <w:rPr>
                <w:b/>
                <w:lang w:val="vi-VN"/>
              </w:rPr>
            </w:pPr>
            <w:r>
              <w:rPr>
                <w:b/>
              </w:rPr>
              <w:t>Day 2 (19/7)</w:t>
            </w:r>
          </w:p>
        </w:tc>
      </w:tr>
      <w:tr w:rsidR="004F528F" w14:paraId="7E575349" w14:textId="77777777" w:rsidTr="003F1B7A">
        <w:trPr>
          <w:jc w:val="center"/>
        </w:trPr>
        <w:tc>
          <w:tcPr>
            <w:tcW w:w="1615" w:type="dxa"/>
          </w:tcPr>
          <w:p w14:paraId="4E3334CC" w14:textId="2DBEB0A5" w:rsidR="00E13436" w:rsidRDefault="00000000" w:rsidP="00A35103">
            <w:pPr>
              <w:rPr>
                <w:b/>
              </w:rPr>
            </w:pPr>
            <w:r>
              <w:rPr>
                <w:b/>
              </w:rPr>
              <w:t>9:00-1</w:t>
            </w:r>
            <w:r w:rsidR="004713D5">
              <w:rPr>
                <w:b/>
              </w:rPr>
              <w:t>0</w:t>
            </w:r>
            <w:r>
              <w:rPr>
                <w:b/>
              </w:rPr>
              <w:t>:</w:t>
            </w:r>
            <w:r w:rsidR="004713D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6480" w:type="dxa"/>
          </w:tcPr>
          <w:p w14:paraId="470F1C09" w14:textId="1BD30148" w:rsidR="004713D5" w:rsidRPr="00726296" w:rsidRDefault="00000000" w:rsidP="004713D5">
            <w:pPr>
              <w:rPr>
                <w:b/>
              </w:rPr>
            </w:pPr>
            <w:r w:rsidRPr="00726296">
              <w:rPr>
                <w:b/>
              </w:rPr>
              <w:t>Module 3. Developing a preliminary inclusion strategy for your facility</w:t>
            </w:r>
            <w:r w:rsidR="00733732">
              <w:rPr>
                <w:b/>
              </w:rPr>
              <w:t xml:space="preserve"> &amp; follow-up</w:t>
            </w:r>
          </w:p>
          <w:p w14:paraId="29B36E52" w14:textId="77777777" w:rsidR="004713D5" w:rsidRPr="004713D5" w:rsidRDefault="00000000" w:rsidP="004713D5">
            <w:pPr>
              <w:rPr>
                <w:bCs/>
              </w:rPr>
            </w:pPr>
            <w:r w:rsidRPr="004713D5">
              <w:rPr>
                <w:bCs/>
              </w:rPr>
              <w:t>- SWOT analysis/SWOT analysis for each school participating in the course</w:t>
            </w:r>
          </w:p>
          <w:p w14:paraId="639C0C97" w14:textId="52A3916D" w:rsidR="004713D5" w:rsidRPr="004713D5" w:rsidRDefault="00000000" w:rsidP="004713D5">
            <w:pPr>
              <w:rPr>
                <w:bCs/>
              </w:rPr>
            </w:pPr>
            <w:r w:rsidRPr="004713D5">
              <w:rPr>
                <w:bCs/>
              </w:rPr>
              <w:t xml:space="preserve">- Identify activities to promote inclusion/equality </w:t>
            </w:r>
            <w:r w:rsidR="000B76B0" w:rsidRPr="004713D5">
              <w:rPr>
                <w:bCs/>
              </w:rPr>
              <w:t>in each</w:t>
            </w:r>
            <w:r w:rsidRPr="004713D5">
              <w:rPr>
                <w:bCs/>
              </w:rPr>
              <w:t xml:space="preserve"> period (</w:t>
            </w:r>
            <w:proofErr w:type="spellStart"/>
            <w:r w:rsidRPr="004713D5">
              <w:rPr>
                <w:bCs/>
              </w:rPr>
              <w:t>e</w:t>
            </w:r>
            <w:r w:rsidR="000B76B0">
              <w:rPr>
                <w:bCs/>
              </w:rPr>
              <w:t>.</w:t>
            </w:r>
            <w:r w:rsidRPr="004713D5">
              <w:rPr>
                <w:bCs/>
              </w:rPr>
              <w:t>g</w:t>
            </w:r>
            <w:proofErr w:type="spellEnd"/>
            <w:r w:rsidRPr="004713D5">
              <w:rPr>
                <w:bCs/>
              </w:rPr>
              <w:t xml:space="preserve"> 5 years)</w:t>
            </w:r>
          </w:p>
          <w:p w14:paraId="1D7D495B" w14:textId="0DCB302C" w:rsidR="00E13436" w:rsidRPr="004258FF" w:rsidRDefault="00000000" w:rsidP="004713D5">
            <w:pPr>
              <w:rPr>
                <w:bCs/>
              </w:rPr>
            </w:pPr>
            <w:r w:rsidRPr="004713D5">
              <w:rPr>
                <w:bCs/>
              </w:rPr>
              <w:t>- Identify resources (human, financial, ...)</w:t>
            </w:r>
          </w:p>
        </w:tc>
        <w:tc>
          <w:tcPr>
            <w:tcW w:w="2520" w:type="dxa"/>
          </w:tcPr>
          <w:p w14:paraId="6A73FA54" w14:textId="72F86CB2" w:rsidR="00E13436" w:rsidRPr="00220D58" w:rsidRDefault="00000000" w:rsidP="00A35103">
            <w:pPr>
              <w:rPr>
                <w:bCs/>
              </w:rPr>
            </w:pPr>
            <w:r w:rsidRPr="00220D58">
              <w:rPr>
                <w:bCs/>
              </w:rPr>
              <w:t>Group work &amp; Discussion</w:t>
            </w:r>
          </w:p>
        </w:tc>
      </w:tr>
      <w:tr w:rsidR="004F528F" w14:paraId="2A6CCE11" w14:textId="77777777" w:rsidTr="003F1B7A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14:paraId="075B7EB5" w14:textId="4B3580DD" w:rsidR="004713D5" w:rsidRDefault="00000000" w:rsidP="004713D5">
            <w:pPr>
              <w:rPr>
                <w:b/>
              </w:rPr>
            </w:pPr>
            <w:r>
              <w:rPr>
                <w:b/>
              </w:rPr>
              <w:t>10:30 - 10:45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5C18A657" w14:textId="74780422" w:rsidR="004713D5" w:rsidRPr="004713D5" w:rsidRDefault="00000000" w:rsidP="004713D5">
            <w:pPr>
              <w:rPr>
                <w:bCs/>
              </w:rPr>
            </w:pPr>
            <w:r>
              <w:rPr>
                <w:bCs/>
              </w:rPr>
              <w:t>Tea-break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8B24779" w14:textId="77777777" w:rsidR="004713D5" w:rsidRPr="007A38C9" w:rsidRDefault="004713D5" w:rsidP="004713D5">
            <w:pPr>
              <w:rPr>
                <w:b/>
                <w:lang w:val="vi-VN"/>
              </w:rPr>
            </w:pPr>
          </w:p>
        </w:tc>
      </w:tr>
      <w:tr w:rsidR="004F528F" w14:paraId="6925F5AE" w14:textId="77777777" w:rsidTr="003F1B7A">
        <w:trPr>
          <w:jc w:val="center"/>
        </w:trPr>
        <w:tc>
          <w:tcPr>
            <w:tcW w:w="1615" w:type="dxa"/>
          </w:tcPr>
          <w:p w14:paraId="69904A09" w14:textId="5D17F535" w:rsidR="004713D5" w:rsidRDefault="00000000" w:rsidP="004713D5">
            <w:pPr>
              <w:rPr>
                <w:b/>
              </w:rPr>
            </w:pPr>
            <w:r>
              <w:rPr>
                <w:b/>
              </w:rPr>
              <w:lastRenderedPageBreak/>
              <w:t>10:45 – 12:00</w:t>
            </w:r>
          </w:p>
        </w:tc>
        <w:tc>
          <w:tcPr>
            <w:tcW w:w="6480" w:type="dxa"/>
          </w:tcPr>
          <w:p w14:paraId="4703CD71" w14:textId="77777777" w:rsidR="00D52F6C" w:rsidRPr="004713D5" w:rsidRDefault="00000000" w:rsidP="00D52F6C">
            <w:pPr>
              <w:rPr>
                <w:bCs/>
              </w:rPr>
            </w:pPr>
            <w:r w:rsidRPr="004713D5">
              <w:rPr>
                <w:bCs/>
              </w:rPr>
              <w:t>- Implementation mechanism?</w:t>
            </w:r>
          </w:p>
          <w:p w14:paraId="4107E04E" w14:textId="77777777" w:rsidR="008776F4" w:rsidRDefault="00000000" w:rsidP="00D52F6C">
            <w:pPr>
              <w:rPr>
                <w:bCs/>
              </w:rPr>
            </w:pPr>
            <w:r w:rsidRPr="004713D5">
              <w:rPr>
                <w:bCs/>
              </w:rPr>
              <w:t>- Monitoring and evaluation mechanism?</w:t>
            </w:r>
          </w:p>
          <w:p w14:paraId="5F7529CA" w14:textId="16171CE3" w:rsidR="004713D5" w:rsidRPr="004713D5" w:rsidRDefault="00000000" w:rsidP="00D52F6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D76E2A">
              <w:rPr>
                <w:bCs/>
              </w:rPr>
              <w:t xml:space="preserve">Inclusive approach in communication &amp; </w:t>
            </w:r>
            <w:proofErr w:type="spellStart"/>
            <w:r w:rsidR="00D76E2A">
              <w:rPr>
                <w:bCs/>
              </w:rPr>
              <w:t>organising</w:t>
            </w:r>
            <w:proofErr w:type="spellEnd"/>
            <w:r w:rsidR="00D76E2A">
              <w:rPr>
                <w:bCs/>
              </w:rPr>
              <w:t xml:space="preserve"> an inclusion day</w:t>
            </w:r>
            <w:r w:rsidR="00D76E2A" w:rsidRPr="004713D5">
              <w:rPr>
                <w:bCs/>
              </w:rPr>
              <w:t xml:space="preserve"> </w:t>
            </w:r>
          </w:p>
        </w:tc>
        <w:tc>
          <w:tcPr>
            <w:tcW w:w="2520" w:type="dxa"/>
          </w:tcPr>
          <w:p w14:paraId="3635A573" w14:textId="77777777" w:rsidR="004713D5" w:rsidRDefault="004713D5" w:rsidP="004713D5">
            <w:pPr>
              <w:rPr>
                <w:b/>
                <w:lang w:val="vi-VN"/>
              </w:rPr>
            </w:pPr>
          </w:p>
          <w:p w14:paraId="2E59D886" w14:textId="77777777" w:rsidR="008776F4" w:rsidRDefault="008776F4" w:rsidP="004713D5">
            <w:pPr>
              <w:rPr>
                <w:b/>
                <w:lang w:val="vi-VN"/>
              </w:rPr>
            </w:pPr>
          </w:p>
          <w:p w14:paraId="2CD10127" w14:textId="2694898A" w:rsidR="008776F4" w:rsidRPr="003F1B7A" w:rsidRDefault="00000000" w:rsidP="004713D5">
            <w:pPr>
              <w:rPr>
                <w:bCs/>
              </w:rPr>
            </w:pPr>
            <w:r>
              <w:rPr>
                <w:bCs/>
              </w:rPr>
              <w:t xml:space="preserve">“The organization of an Open Day” - </w:t>
            </w:r>
            <w:r w:rsidRPr="003F1B7A">
              <w:rPr>
                <w:bCs/>
              </w:rPr>
              <w:t xml:space="preserve">by </w:t>
            </w:r>
            <w:proofErr w:type="gramStart"/>
            <w:r w:rsidRPr="003F1B7A">
              <w:rPr>
                <w:bCs/>
              </w:rPr>
              <w:t>An</w:t>
            </w:r>
            <w:proofErr w:type="gramEnd"/>
            <w:r w:rsidRPr="003F1B7A">
              <w:rPr>
                <w:bCs/>
              </w:rPr>
              <w:t xml:space="preserve"> Giang vocational college </w:t>
            </w:r>
          </w:p>
        </w:tc>
      </w:tr>
      <w:tr w:rsidR="004F528F" w14:paraId="0EF11BD6" w14:textId="77777777" w:rsidTr="003F1B7A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14:paraId="616B2477" w14:textId="7B07A043" w:rsidR="00D52F6C" w:rsidRDefault="00000000" w:rsidP="00D52F6C">
            <w:pPr>
              <w:rPr>
                <w:b/>
              </w:rPr>
            </w:pPr>
            <w:r>
              <w:rPr>
                <w:b/>
              </w:rPr>
              <w:t>12.00 – 13.30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6662E157" w14:textId="6E9C1BB4" w:rsidR="00D52F6C" w:rsidRPr="004713D5" w:rsidRDefault="00000000" w:rsidP="00D52F6C">
            <w:pPr>
              <w:rPr>
                <w:bCs/>
              </w:rPr>
            </w:pPr>
            <w:r>
              <w:rPr>
                <w:bCs/>
              </w:rPr>
              <w:t>Lunch break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A6BA6F6" w14:textId="77777777" w:rsidR="00D52F6C" w:rsidRPr="007A38C9" w:rsidRDefault="00D52F6C" w:rsidP="00D52F6C">
            <w:pPr>
              <w:rPr>
                <w:b/>
                <w:lang w:val="vi-VN"/>
              </w:rPr>
            </w:pPr>
          </w:p>
        </w:tc>
      </w:tr>
      <w:tr w:rsidR="004F528F" w14:paraId="1363B4B0" w14:textId="77777777" w:rsidTr="003F1B7A">
        <w:trPr>
          <w:jc w:val="center"/>
        </w:trPr>
        <w:tc>
          <w:tcPr>
            <w:tcW w:w="1615" w:type="dxa"/>
          </w:tcPr>
          <w:p w14:paraId="5A5C439B" w14:textId="454CF67A" w:rsidR="00D52F6C" w:rsidRDefault="00000000" w:rsidP="00D52F6C">
            <w:pPr>
              <w:rPr>
                <w:b/>
              </w:rPr>
            </w:pPr>
            <w:r>
              <w:rPr>
                <w:b/>
              </w:rPr>
              <w:t>13:30 – 1</w:t>
            </w:r>
            <w:r w:rsidR="00B51675">
              <w:rPr>
                <w:b/>
              </w:rPr>
              <w:t>7</w:t>
            </w:r>
            <w:r>
              <w:rPr>
                <w:b/>
              </w:rPr>
              <w:t>:00</w:t>
            </w:r>
          </w:p>
        </w:tc>
        <w:tc>
          <w:tcPr>
            <w:tcW w:w="6480" w:type="dxa"/>
          </w:tcPr>
          <w:p w14:paraId="209A7830" w14:textId="68D642A4" w:rsidR="00D52F6C" w:rsidRPr="004713D5" w:rsidRDefault="00000000" w:rsidP="00D52F6C">
            <w:pPr>
              <w:rPr>
                <w:bCs/>
              </w:rPr>
            </w:pPr>
            <w:r w:rsidRPr="004713D5">
              <w:rPr>
                <w:bCs/>
              </w:rPr>
              <w:t>Strategy development plan (after the training course) / Plan for coaching sessions</w:t>
            </w:r>
          </w:p>
        </w:tc>
        <w:tc>
          <w:tcPr>
            <w:tcW w:w="2520" w:type="dxa"/>
          </w:tcPr>
          <w:p w14:paraId="61018BF9" w14:textId="77777777" w:rsidR="00D52F6C" w:rsidRPr="007A38C9" w:rsidRDefault="00D52F6C" w:rsidP="00D52F6C">
            <w:pPr>
              <w:rPr>
                <w:b/>
                <w:lang w:val="vi-VN"/>
              </w:rPr>
            </w:pPr>
          </w:p>
        </w:tc>
      </w:tr>
    </w:tbl>
    <w:p w14:paraId="3237B154" w14:textId="77777777" w:rsidR="003C0A77" w:rsidRPr="007A38C9" w:rsidRDefault="003C0A77" w:rsidP="00A35103">
      <w:pPr>
        <w:spacing w:after="0" w:line="240" w:lineRule="auto"/>
        <w:rPr>
          <w:b/>
          <w:lang w:val="vi-VN"/>
        </w:rPr>
      </w:pPr>
    </w:p>
    <w:p w14:paraId="334E421A" w14:textId="77777777" w:rsidR="003C0A77" w:rsidRPr="007A38C9" w:rsidRDefault="003C0A77" w:rsidP="00A35103">
      <w:pPr>
        <w:spacing w:after="0" w:line="240" w:lineRule="auto"/>
        <w:rPr>
          <w:b/>
          <w:lang w:val="vi-VN"/>
        </w:rPr>
      </w:pPr>
    </w:p>
    <w:p w14:paraId="2D45BF88" w14:textId="413F58F9" w:rsidR="000A1F59" w:rsidRPr="006F06C6" w:rsidRDefault="000A1F59" w:rsidP="008645C7">
      <w:pPr>
        <w:rPr>
          <w:b/>
          <w:lang w:val="vi-VN"/>
        </w:rPr>
      </w:pPr>
    </w:p>
    <w:p w14:paraId="36451C01" w14:textId="77777777" w:rsidR="007A38C9" w:rsidRPr="006F06C6" w:rsidRDefault="007A38C9" w:rsidP="008645C7">
      <w:pPr>
        <w:rPr>
          <w:lang w:val="vi-VN"/>
        </w:rPr>
        <w:sectPr w:rsidR="007A38C9" w:rsidRPr="006F06C6" w:rsidSect="00086BA5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5CEA376" w14:textId="77777777" w:rsidR="00CA71EC" w:rsidRPr="00C62B50" w:rsidRDefault="00000000" w:rsidP="00C62B50">
      <w:pPr>
        <w:jc w:val="center"/>
        <w:rPr>
          <w:b/>
          <w:caps/>
        </w:rPr>
      </w:pPr>
      <w:r>
        <w:rPr>
          <w:b/>
          <w:caps/>
        </w:rPr>
        <w:lastRenderedPageBreak/>
        <w:t>Workshop</w:t>
      </w:r>
    </w:p>
    <w:p w14:paraId="1361E480" w14:textId="77777777" w:rsidR="006710AA" w:rsidRPr="006F06C6" w:rsidRDefault="00000000" w:rsidP="00C62B50">
      <w:pPr>
        <w:jc w:val="center"/>
        <w:rPr>
          <w:rFonts w:cs="Times New Roman (Body CS)"/>
          <w:b/>
          <w:caps/>
          <w:lang w:val="vi-VN"/>
        </w:rPr>
      </w:pPr>
      <w:r>
        <w:rPr>
          <w:rFonts w:cs="Times New Roman (Body CS)"/>
          <w:b/>
          <w:caps/>
        </w:rPr>
        <w:t xml:space="preserve">XÂY DỰNG KẾ HOẠCH HÒA NHẬP CHO CÁC CƠ SỞ ĐÀO TẠO NGHỀ </w:t>
      </w:r>
    </w:p>
    <w:p w14:paraId="2D87B514" w14:textId="77777777" w:rsidR="006710AA" w:rsidRPr="003C7F87" w:rsidRDefault="00000000" w:rsidP="005F2A5D">
      <w:pPr>
        <w:jc w:val="center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: 2 </w:t>
      </w:r>
      <w:proofErr w:type="spellStart"/>
      <w:r>
        <w:t>ngày</w:t>
      </w:r>
      <w:proofErr w:type="spellEnd"/>
    </w:p>
    <w:p w14:paraId="4A3A8B0B" w14:textId="77777777" w:rsidR="00C62B50" w:rsidRDefault="00000000" w:rsidP="00C62B50">
      <w:pPr>
        <w:pStyle w:val="ListParagraph"/>
        <w:numPr>
          <w:ilvl w:val="0"/>
          <w:numId w:val="3"/>
        </w:numPr>
        <w:tabs>
          <w:tab w:val="left" w:pos="540"/>
        </w:tabs>
        <w:spacing w:after="200" w:line="276" w:lineRule="auto"/>
        <w:ind w:hanging="1080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</w:p>
    <w:p w14:paraId="42F5097A" w14:textId="77777777" w:rsidR="00C62B50" w:rsidRPr="007A38C9" w:rsidRDefault="00000000" w:rsidP="00C62B50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20"/>
        <w:jc w:val="both"/>
      </w:pPr>
      <w:proofErr w:type="spellStart"/>
      <w:r>
        <w:rPr>
          <w:rFonts w:ascii="Calibri" w:hAnsi="Calibri" w:cs="Calibri"/>
          <w:b/>
          <w:i/>
        </w:rPr>
        <w:t>Đối</w:t>
      </w:r>
      <w:proofErr w:type="spellEnd"/>
      <w:r>
        <w:rPr>
          <w:rFonts w:ascii="Calibri" w:hAnsi="Calibri" w:cs="Calibri"/>
          <w:b/>
          <w:i/>
        </w:rPr>
        <w:t xml:space="preserve"> </w:t>
      </w:r>
      <w:proofErr w:type="spellStart"/>
      <w:r>
        <w:rPr>
          <w:rFonts w:ascii="Calibri" w:hAnsi="Calibri" w:cs="Calibri"/>
          <w:b/>
          <w:i/>
        </w:rPr>
        <w:t>tượng</w:t>
      </w:r>
      <w:proofErr w:type="spellEnd"/>
      <w:r>
        <w:rPr>
          <w:rFonts w:ascii="Calibri" w:hAnsi="Calibri" w:cs="Calibri"/>
          <w:b/>
          <w:i/>
        </w:rPr>
        <w:t xml:space="preserve"> </w:t>
      </w:r>
      <w:proofErr w:type="spellStart"/>
      <w:r>
        <w:rPr>
          <w:rFonts w:ascii="Calibri" w:hAnsi="Calibri" w:cs="Calibri"/>
          <w:b/>
          <w:i/>
        </w:rPr>
        <w:t>tham</w:t>
      </w:r>
      <w:proofErr w:type="spellEnd"/>
      <w:r>
        <w:rPr>
          <w:rFonts w:ascii="Calibri" w:hAnsi="Calibri" w:cs="Calibri"/>
          <w:b/>
          <w:i/>
        </w:rPr>
        <w:t xml:space="preserve"> </w:t>
      </w:r>
      <w:proofErr w:type="spellStart"/>
      <w:r>
        <w:rPr>
          <w:rFonts w:ascii="Calibri" w:hAnsi="Calibri" w:cs="Calibri"/>
          <w:b/>
          <w:i/>
        </w:rPr>
        <w:t>gia</w:t>
      </w:r>
      <w:proofErr w:type="spellEnd"/>
      <w:r>
        <w:rPr>
          <w:rFonts w:ascii="Calibri" w:hAnsi="Calibri" w:cs="Calibri"/>
        </w:rPr>
        <w:t xml:space="preserve">: 10-15 </w:t>
      </w:r>
      <w:proofErr w:type="spellStart"/>
      <w:r>
        <w:rPr>
          <w:rFonts w:ascii="Calibri" w:hAnsi="Calibri" w:cs="Calibri"/>
        </w:rPr>
        <w:t>đầu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mối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hòa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nhập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các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trường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đẳng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đối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tác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chương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trình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3351BC">
        <w:rPr>
          <w:rFonts w:ascii="Calibri" w:hAnsi="Calibri" w:cs="Calibri"/>
        </w:rPr>
        <w:t>Đổi</w:t>
      </w:r>
      <w:proofErr w:type="spellEnd"/>
      <w:r w:rsidR="003351BC">
        <w:rPr>
          <w:rFonts w:ascii="Calibri" w:hAnsi="Calibri" w:cs="Calibri"/>
        </w:rPr>
        <w:t xml:space="preserve"> </w:t>
      </w:r>
      <w:proofErr w:type="spellStart"/>
      <w:r w:rsidR="003351BC">
        <w:rPr>
          <w:rFonts w:ascii="Calibri" w:hAnsi="Calibri" w:cs="Calibri"/>
        </w:rPr>
        <w:t>mới</w:t>
      </w:r>
      <w:proofErr w:type="spellEnd"/>
      <w:r w:rsidR="003351B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đào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tạo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nghề</w:t>
      </w:r>
      <w:proofErr w:type="spellEnd"/>
      <w:r w:rsidR="003351BC">
        <w:rPr>
          <w:rFonts w:ascii="Calibri" w:hAnsi="Calibri" w:cs="Calibri"/>
        </w:rPr>
        <w:t xml:space="preserve"> </w:t>
      </w:r>
      <w:proofErr w:type="spellStart"/>
      <w:r w:rsidR="003351BC">
        <w:rPr>
          <w:rFonts w:ascii="Calibri" w:hAnsi="Calibri" w:cs="Calibri"/>
        </w:rPr>
        <w:t>tại</w:t>
      </w:r>
      <w:proofErr w:type="spellEnd"/>
      <w:r w:rsidR="003351BC">
        <w:rPr>
          <w:rFonts w:ascii="Calibri" w:hAnsi="Calibri" w:cs="Calibri"/>
        </w:rPr>
        <w:t xml:space="preserve"> </w:t>
      </w:r>
      <w:proofErr w:type="spellStart"/>
      <w:r w:rsidR="003351BC">
        <w:rPr>
          <w:rFonts w:ascii="Calibri" w:hAnsi="Calibri" w:cs="Calibri"/>
        </w:rPr>
        <w:t>Việt</w:t>
      </w:r>
      <w:proofErr w:type="spellEnd"/>
      <w:r w:rsidR="003351BC">
        <w:rPr>
          <w:rFonts w:ascii="Calibri" w:hAnsi="Calibri" w:cs="Calibri"/>
        </w:rPr>
        <w:t xml:space="preserve"> Nam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những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người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quan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tâm</w:t>
      </w:r>
      <w:proofErr w:type="spellEnd"/>
      <w:r w:rsidR="003351BC">
        <w:rPr>
          <w:rFonts w:ascii="Calibri" w:hAnsi="Calibri" w:cs="Calibri"/>
        </w:rPr>
        <w:t xml:space="preserve"> </w:t>
      </w:r>
      <w:proofErr w:type="spellStart"/>
      <w:r w:rsidR="003351BC">
        <w:rPr>
          <w:rFonts w:ascii="Calibri" w:hAnsi="Calibri" w:cs="Calibri"/>
        </w:rPr>
        <w:t>đến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chủ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đề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hòa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nhập</w:t>
      </w:r>
      <w:proofErr w:type="spellEnd"/>
      <w:r>
        <w:rPr>
          <w:rFonts w:ascii="Calibri" w:hAnsi="Calibri" w:cs="Calibri"/>
        </w:rPr>
        <w:t>.</w:t>
      </w:r>
    </w:p>
    <w:p w14:paraId="4D79570D" w14:textId="77777777" w:rsidR="00971552" w:rsidRPr="007A38C9" w:rsidRDefault="00971552" w:rsidP="007A38C9">
      <w:pPr>
        <w:pStyle w:val="ListParagraph"/>
        <w:widowControl w:val="0"/>
        <w:spacing w:after="0" w:line="240" w:lineRule="auto"/>
        <w:jc w:val="both"/>
        <w:rPr>
          <w:lang w:val="vi-VN"/>
        </w:rPr>
      </w:pPr>
    </w:p>
    <w:p w14:paraId="430D5D5F" w14:textId="77777777" w:rsidR="00C62B50" w:rsidRPr="00E960BE" w:rsidRDefault="00000000" w:rsidP="00E960BE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20"/>
        <w:jc w:val="both"/>
        <w:rPr>
          <w:b/>
          <w:lang w:val="vi-VN"/>
        </w:rPr>
      </w:pPr>
      <w:proofErr w:type="spellStart"/>
      <w:r>
        <w:rPr>
          <w:rFonts w:ascii="Calibri" w:hAnsi="Calibri" w:cs="Calibri"/>
          <w:b/>
          <w:i/>
        </w:rPr>
        <w:t>Mục</w:t>
      </w:r>
      <w:proofErr w:type="spellEnd"/>
      <w:r>
        <w:rPr>
          <w:rFonts w:ascii="Calibri" w:hAnsi="Calibri" w:cs="Calibri"/>
          <w:b/>
          <w:i/>
        </w:rPr>
        <w:t xml:space="preserve"> </w:t>
      </w:r>
      <w:proofErr w:type="spellStart"/>
      <w:r>
        <w:rPr>
          <w:rFonts w:ascii="Calibri" w:hAnsi="Calibri" w:cs="Calibri"/>
          <w:b/>
          <w:i/>
        </w:rPr>
        <w:t>tiêu</w:t>
      </w:r>
      <w:proofErr w:type="spellEnd"/>
      <w:r>
        <w:rPr>
          <w:rFonts w:ascii="Calibri" w:hAnsi="Calibri" w:cs="Calibri"/>
          <w:b/>
          <w:i/>
        </w:rPr>
        <w:t xml:space="preserve">: </w:t>
      </w:r>
      <w:proofErr w:type="spellStart"/>
      <w:r w:rsidR="009B1116">
        <w:rPr>
          <w:rFonts w:ascii="Calibri" w:hAnsi="Calibri" w:cs="Calibri"/>
        </w:rPr>
        <w:t>Học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viên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được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cung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cấp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kiến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thức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và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kỹ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năng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để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xây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dựng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kế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hoạch</w:t>
      </w:r>
      <w:proofErr w:type="spellEnd"/>
      <w:r w:rsidR="009B1116">
        <w:rPr>
          <w:rFonts w:ascii="Calibri" w:hAnsi="Calibri" w:cs="Calibri"/>
        </w:rPr>
        <w:t>/</w:t>
      </w:r>
      <w:proofErr w:type="spellStart"/>
      <w:r w:rsidR="009B1116">
        <w:rPr>
          <w:rFonts w:ascii="Calibri" w:hAnsi="Calibri" w:cs="Calibri"/>
        </w:rPr>
        <w:t>chiến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lược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hòa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nhập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cho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cơ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sở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đào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tạo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nghề</w:t>
      </w:r>
      <w:proofErr w:type="spellEnd"/>
      <w:r w:rsidR="009B1116">
        <w:rPr>
          <w:rFonts w:ascii="Calibri" w:hAnsi="Calibri" w:cs="Calibri"/>
        </w:rPr>
        <w:t xml:space="preserve">, </w:t>
      </w:r>
      <w:proofErr w:type="spellStart"/>
      <w:r w:rsidR="009B1116">
        <w:rPr>
          <w:rFonts w:ascii="Calibri" w:hAnsi="Calibri" w:cs="Calibri"/>
        </w:rPr>
        <w:t>cũng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như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năng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lực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và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công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cụ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để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đánh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giá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các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rào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cản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vật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lý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hiện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có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tại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các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cơ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sở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đào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tạo</w:t>
      </w:r>
      <w:proofErr w:type="spellEnd"/>
      <w:r w:rsidR="009B1116">
        <w:rPr>
          <w:rFonts w:ascii="Calibri" w:hAnsi="Calibri" w:cs="Calibri"/>
        </w:rPr>
        <w:t xml:space="preserve"> </w:t>
      </w:r>
      <w:proofErr w:type="spellStart"/>
      <w:r w:rsidR="009B1116">
        <w:rPr>
          <w:rFonts w:ascii="Calibri" w:hAnsi="Calibri" w:cs="Calibri"/>
        </w:rPr>
        <w:t>nghề</w:t>
      </w:r>
      <w:proofErr w:type="spellEnd"/>
    </w:p>
    <w:p w14:paraId="72C3E292" w14:textId="77777777" w:rsidR="00E960BE" w:rsidRPr="00E960BE" w:rsidRDefault="00E960BE" w:rsidP="00E960BE">
      <w:pPr>
        <w:pStyle w:val="ListParagraph"/>
        <w:rPr>
          <w:b/>
          <w:lang w:val="vi-VN"/>
        </w:rPr>
      </w:pPr>
    </w:p>
    <w:p w14:paraId="5FD7EBCE" w14:textId="77777777" w:rsidR="00E53A1D" w:rsidRPr="00E960BE" w:rsidRDefault="00000000" w:rsidP="00A35103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20"/>
        <w:jc w:val="both"/>
        <w:rPr>
          <w:b/>
          <w:lang w:val="vi-VN"/>
        </w:rPr>
      </w:pPr>
      <w:proofErr w:type="spellStart"/>
      <w:r>
        <w:rPr>
          <w:b/>
        </w:rPr>
        <w:t>Khảo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trước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thảo</w:t>
      </w:r>
      <w:proofErr w:type="spellEnd"/>
    </w:p>
    <w:p w14:paraId="797E25E8" w14:textId="77777777" w:rsidR="00E53A1D" w:rsidRPr="00CB28C7" w:rsidRDefault="00E53A1D" w:rsidP="00A35103">
      <w:pPr>
        <w:spacing w:after="0" w:line="240" w:lineRule="auto"/>
        <w:rPr>
          <w:b/>
          <w:lang w:val="vi-VN"/>
        </w:rPr>
      </w:pPr>
    </w:p>
    <w:p w14:paraId="778140F2" w14:textId="77777777" w:rsidR="006710AA" w:rsidRDefault="00000000" w:rsidP="00A35103">
      <w:pPr>
        <w:spacing w:after="0" w:line="240" w:lineRule="auto"/>
        <w:rPr>
          <w:b/>
        </w:rPr>
      </w:pPr>
      <w:proofErr w:type="spellStart"/>
      <w:r>
        <w:rPr>
          <w:b/>
        </w:rPr>
        <w:t>Chương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kiến</w:t>
      </w:r>
      <w:proofErr w:type="spellEnd"/>
    </w:p>
    <w:p w14:paraId="34A573EF" w14:textId="77777777" w:rsidR="00A35103" w:rsidRDefault="00A35103" w:rsidP="00A35103">
      <w:pPr>
        <w:spacing w:after="0" w:line="240" w:lineRule="auto"/>
        <w:rPr>
          <w:b/>
        </w:rPr>
      </w:pPr>
    </w:p>
    <w:tbl>
      <w:tblPr>
        <w:tblStyle w:val="TableGrid0"/>
        <w:tblW w:w="10615" w:type="dxa"/>
        <w:jc w:val="center"/>
        <w:tblLook w:val="04A0" w:firstRow="1" w:lastRow="0" w:firstColumn="1" w:lastColumn="0" w:noHBand="0" w:noVBand="1"/>
      </w:tblPr>
      <w:tblGrid>
        <w:gridCol w:w="1615"/>
        <w:gridCol w:w="6480"/>
        <w:gridCol w:w="2520"/>
      </w:tblGrid>
      <w:tr w:rsidR="004F528F" w14:paraId="01F3D5C5" w14:textId="77777777" w:rsidTr="003F1B7A">
        <w:trPr>
          <w:jc w:val="center"/>
        </w:trPr>
        <w:tc>
          <w:tcPr>
            <w:tcW w:w="1615" w:type="dxa"/>
            <w:shd w:val="clear" w:color="auto" w:fill="D9D9D9"/>
          </w:tcPr>
          <w:p w14:paraId="4A5D6094" w14:textId="77777777" w:rsidR="003C0A77" w:rsidRPr="00EE6DBE" w:rsidRDefault="00000000" w:rsidP="00A35103">
            <w:pPr>
              <w:rPr>
                <w:b/>
              </w:rPr>
            </w:pPr>
            <w:proofErr w:type="spellStart"/>
            <w:r>
              <w:rPr>
                <w:b/>
              </w:rPr>
              <w:t>Dòng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6480" w:type="dxa"/>
            <w:shd w:val="clear" w:color="auto" w:fill="D9D9D9"/>
          </w:tcPr>
          <w:p w14:paraId="7B4EF5EA" w14:textId="77777777" w:rsidR="003C0A77" w:rsidRPr="007A38C9" w:rsidRDefault="00000000" w:rsidP="00A35103">
            <w:pPr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520" w:type="dxa"/>
            <w:shd w:val="clear" w:color="auto" w:fill="D9D9D9"/>
          </w:tcPr>
          <w:p w14:paraId="1F3CFE48" w14:textId="77777777" w:rsidR="003C0A77" w:rsidRPr="007A38C9" w:rsidRDefault="00000000" w:rsidP="00A35103">
            <w:pPr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xét</w:t>
            </w:r>
            <w:proofErr w:type="spellEnd"/>
          </w:p>
        </w:tc>
      </w:tr>
      <w:tr w:rsidR="004F528F" w14:paraId="3415DA9D" w14:textId="77777777" w:rsidTr="003F1B7A">
        <w:trPr>
          <w:jc w:val="center"/>
        </w:trPr>
        <w:tc>
          <w:tcPr>
            <w:tcW w:w="10615" w:type="dxa"/>
            <w:gridSpan w:val="3"/>
            <w:shd w:val="clear" w:color="auto" w:fill="F7CAAC"/>
          </w:tcPr>
          <w:p w14:paraId="025C903B" w14:textId="77777777" w:rsidR="002F209F" w:rsidRPr="00424188" w:rsidRDefault="00000000" w:rsidP="00A35103">
            <w:pPr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 (18/7)</w:t>
            </w:r>
          </w:p>
        </w:tc>
      </w:tr>
      <w:tr w:rsidR="004F528F" w14:paraId="4F5C3C29" w14:textId="77777777" w:rsidTr="003F1B7A">
        <w:trPr>
          <w:jc w:val="center"/>
        </w:trPr>
        <w:tc>
          <w:tcPr>
            <w:tcW w:w="1615" w:type="dxa"/>
          </w:tcPr>
          <w:p w14:paraId="457085D5" w14:textId="77777777" w:rsidR="003C0A77" w:rsidRDefault="00000000" w:rsidP="00A35103">
            <w:pPr>
              <w:rPr>
                <w:b/>
              </w:rPr>
            </w:pPr>
            <w:r>
              <w:rPr>
                <w:b/>
              </w:rPr>
              <w:t>9:00-10:30</w:t>
            </w:r>
          </w:p>
          <w:p w14:paraId="08CB158C" w14:textId="77777777" w:rsidR="009259D7" w:rsidRPr="00E360EE" w:rsidRDefault="009259D7" w:rsidP="00A35103">
            <w:pPr>
              <w:rPr>
                <w:b/>
              </w:rPr>
            </w:pPr>
          </w:p>
        </w:tc>
        <w:tc>
          <w:tcPr>
            <w:tcW w:w="6480" w:type="dxa"/>
          </w:tcPr>
          <w:p w14:paraId="7206552D" w14:textId="77777777" w:rsidR="009259D7" w:rsidRPr="009259D7" w:rsidRDefault="00000000" w:rsidP="009259D7">
            <w:pPr>
              <w:rPr>
                <w:b/>
              </w:rPr>
            </w:pPr>
            <w:proofErr w:type="spellStart"/>
            <w:r w:rsidRPr="009259D7">
              <w:rPr>
                <w:b/>
              </w:rPr>
              <w:t>Mô-đun</w:t>
            </w:r>
            <w:proofErr w:type="spellEnd"/>
            <w:r w:rsidRPr="009259D7">
              <w:rPr>
                <w:b/>
              </w:rPr>
              <w:t xml:space="preserve"> 1. </w:t>
            </w:r>
            <w:proofErr w:type="spellStart"/>
            <w:r w:rsidRPr="009259D7">
              <w:rPr>
                <w:b/>
              </w:rPr>
              <w:t>Cách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tiếp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cận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dựa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trên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quyền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và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sự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cần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thiết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của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một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chiến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lược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hòa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nhập</w:t>
            </w:r>
            <w:proofErr w:type="spellEnd"/>
          </w:p>
          <w:p w14:paraId="77FE9DD3" w14:textId="77777777" w:rsidR="006D501B" w:rsidRPr="006D501B" w:rsidRDefault="00000000" w:rsidP="006D501B">
            <w:pPr>
              <w:pStyle w:val="ListParagraph"/>
              <w:numPr>
                <w:ilvl w:val="0"/>
                <w:numId w:val="6"/>
              </w:numPr>
              <w:rPr>
                <w:bCs/>
                <w:lang w:val="vi-VN"/>
              </w:rPr>
            </w:pPr>
            <w:proofErr w:type="spellStart"/>
            <w:r w:rsidRPr="006D501B">
              <w:rPr>
                <w:bCs/>
              </w:rPr>
              <w:t>Hòa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nhập</w:t>
            </w:r>
            <w:proofErr w:type="spellEnd"/>
            <w:r w:rsidRPr="006D501B">
              <w:rPr>
                <w:bCs/>
              </w:rPr>
              <w:t xml:space="preserve">: </w:t>
            </w:r>
            <w:proofErr w:type="spellStart"/>
            <w:r w:rsidRPr="006D501B">
              <w:rPr>
                <w:bCs/>
              </w:rPr>
              <w:t>cách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tiếp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cận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dựa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trên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quyền</w:t>
            </w:r>
            <w:proofErr w:type="spellEnd"/>
            <w:r w:rsidRPr="006D501B">
              <w:rPr>
                <w:bCs/>
              </w:rPr>
              <w:t xml:space="preserve"> (</w:t>
            </w:r>
            <w:proofErr w:type="spellStart"/>
            <w:r w:rsidRPr="006D501B">
              <w:rPr>
                <w:bCs/>
              </w:rPr>
              <w:t>khuyết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tật</w:t>
            </w:r>
            <w:proofErr w:type="spellEnd"/>
            <w:r w:rsidRPr="006D501B">
              <w:rPr>
                <w:bCs/>
              </w:rPr>
              <w:t xml:space="preserve">, </w:t>
            </w:r>
            <w:proofErr w:type="spellStart"/>
            <w:r w:rsidRPr="006D501B">
              <w:rPr>
                <w:bCs/>
              </w:rPr>
              <w:t>giới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tính</w:t>
            </w:r>
            <w:proofErr w:type="spellEnd"/>
            <w:r w:rsidRPr="006D501B">
              <w:rPr>
                <w:bCs/>
              </w:rPr>
              <w:t xml:space="preserve">, </w:t>
            </w:r>
            <w:proofErr w:type="spellStart"/>
            <w:r w:rsidRPr="006D501B">
              <w:rPr>
                <w:bCs/>
              </w:rPr>
              <w:t>dân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tộc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thiểu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số</w:t>
            </w:r>
            <w:proofErr w:type="spellEnd"/>
            <w:r w:rsidRPr="006D501B">
              <w:rPr>
                <w:bCs/>
              </w:rPr>
              <w:t>...)</w:t>
            </w:r>
          </w:p>
          <w:p w14:paraId="7DF998DE" w14:textId="77777777" w:rsidR="006D501B" w:rsidRPr="006D501B" w:rsidRDefault="00000000" w:rsidP="006D501B">
            <w:pPr>
              <w:pStyle w:val="ListParagraph"/>
              <w:numPr>
                <w:ilvl w:val="0"/>
                <w:numId w:val="6"/>
              </w:numPr>
              <w:rPr>
                <w:bCs/>
                <w:lang w:val="vi-VN"/>
              </w:rPr>
            </w:pPr>
            <w:proofErr w:type="spellStart"/>
            <w:r w:rsidRPr="006D501B">
              <w:rPr>
                <w:bCs/>
              </w:rPr>
              <w:t>Tại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sao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một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chiến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lược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hòa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nhập</w:t>
            </w:r>
            <w:proofErr w:type="spellEnd"/>
            <w:r w:rsidRPr="006D501B">
              <w:rPr>
                <w:bCs/>
              </w:rPr>
              <w:t xml:space="preserve"> / </w:t>
            </w:r>
            <w:proofErr w:type="spellStart"/>
            <w:r w:rsidRPr="006D501B">
              <w:rPr>
                <w:bCs/>
              </w:rPr>
              <w:t>bình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đẳng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là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cần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thiết</w:t>
            </w:r>
            <w:proofErr w:type="spellEnd"/>
            <w:r w:rsidRPr="006D501B">
              <w:rPr>
                <w:bCs/>
              </w:rPr>
              <w:t xml:space="preserve">? </w:t>
            </w:r>
            <w:proofErr w:type="spellStart"/>
            <w:r w:rsidRPr="006D501B">
              <w:rPr>
                <w:bCs/>
              </w:rPr>
              <w:t>Lợi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ích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gì</w:t>
            </w:r>
            <w:proofErr w:type="spellEnd"/>
            <w:r w:rsidRPr="006D501B">
              <w:rPr>
                <w:bCs/>
              </w:rPr>
              <w:t>?</w:t>
            </w:r>
          </w:p>
          <w:p w14:paraId="6B6A682B" w14:textId="77777777" w:rsidR="006D501B" w:rsidRPr="008870F2" w:rsidRDefault="00000000" w:rsidP="006D501B">
            <w:pPr>
              <w:pStyle w:val="ListParagraph"/>
              <w:numPr>
                <w:ilvl w:val="0"/>
                <w:numId w:val="6"/>
              </w:numPr>
              <w:rPr>
                <w:bCs/>
                <w:lang w:val="vi-VN"/>
              </w:rPr>
            </w:pPr>
            <w:proofErr w:type="spellStart"/>
            <w:r w:rsidRPr="006D501B">
              <w:rPr>
                <w:bCs/>
              </w:rPr>
              <w:t>Các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yếu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tố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của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một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chiến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lược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hòa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nhập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là</w:t>
            </w:r>
            <w:proofErr w:type="spellEnd"/>
            <w:r w:rsidRPr="006D501B">
              <w:rPr>
                <w:bCs/>
              </w:rPr>
              <w:t xml:space="preserve"> </w:t>
            </w:r>
            <w:proofErr w:type="spellStart"/>
            <w:r w:rsidRPr="006D501B">
              <w:rPr>
                <w:bCs/>
              </w:rPr>
              <w:t>gì</w:t>
            </w:r>
            <w:proofErr w:type="spellEnd"/>
            <w:r w:rsidRPr="006D501B">
              <w:rPr>
                <w:bCs/>
              </w:rPr>
              <w:t>?</w:t>
            </w:r>
          </w:p>
        </w:tc>
        <w:tc>
          <w:tcPr>
            <w:tcW w:w="2520" w:type="dxa"/>
          </w:tcPr>
          <w:p w14:paraId="6C2B2CA2" w14:textId="77777777" w:rsidR="003C0A77" w:rsidRPr="007A38C9" w:rsidRDefault="003C0A77" w:rsidP="00A35103">
            <w:pPr>
              <w:rPr>
                <w:b/>
                <w:lang w:val="vi-VN"/>
              </w:rPr>
            </w:pPr>
          </w:p>
        </w:tc>
      </w:tr>
      <w:tr w:rsidR="004F528F" w14:paraId="63E09975" w14:textId="77777777" w:rsidTr="003F1B7A">
        <w:trPr>
          <w:jc w:val="center"/>
        </w:trPr>
        <w:tc>
          <w:tcPr>
            <w:tcW w:w="1615" w:type="dxa"/>
            <w:shd w:val="clear" w:color="auto" w:fill="D9D9D9"/>
          </w:tcPr>
          <w:p w14:paraId="207CCDBC" w14:textId="77777777" w:rsidR="00E360EE" w:rsidRDefault="00000000" w:rsidP="00A35103">
            <w:pPr>
              <w:rPr>
                <w:b/>
              </w:rPr>
            </w:pPr>
            <w:r>
              <w:rPr>
                <w:b/>
              </w:rPr>
              <w:t>10:30-10:45</w:t>
            </w:r>
          </w:p>
        </w:tc>
        <w:tc>
          <w:tcPr>
            <w:tcW w:w="6480" w:type="dxa"/>
            <w:shd w:val="clear" w:color="auto" w:fill="D9D9D9"/>
          </w:tcPr>
          <w:p w14:paraId="6EED5ACB" w14:textId="77777777" w:rsidR="00E360EE" w:rsidRPr="006A78D6" w:rsidRDefault="00000000" w:rsidP="006A78D6">
            <w:pPr>
              <w:rPr>
                <w:bCs/>
              </w:rPr>
            </w:pPr>
            <w:proofErr w:type="spellStart"/>
            <w:r w:rsidRPr="006A78D6">
              <w:rPr>
                <w:bCs/>
              </w:rPr>
              <w:t>Nghỉ</w:t>
            </w:r>
            <w:proofErr w:type="spellEnd"/>
            <w:r w:rsidRPr="006A78D6">
              <w:rPr>
                <w:bCs/>
              </w:rPr>
              <w:t xml:space="preserve"> </w:t>
            </w:r>
            <w:proofErr w:type="spellStart"/>
            <w:r w:rsidRPr="006A78D6">
              <w:rPr>
                <w:bCs/>
              </w:rPr>
              <w:t>giải</w:t>
            </w:r>
            <w:proofErr w:type="spellEnd"/>
            <w:r w:rsidRPr="006A78D6">
              <w:rPr>
                <w:bCs/>
              </w:rPr>
              <w:t xml:space="preserve"> </w:t>
            </w:r>
            <w:proofErr w:type="spellStart"/>
            <w:r w:rsidRPr="006A78D6">
              <w:rPr>
                <w:bCs/>
              </w:rPr>
              <w:t>lao</w:t>
            </w:r>
            <w:proofErr w:type="spellEnd"/>
          </w:p>
        </w:tc>
        <w:tc>
          <w:tcPr>
            <w:tcW w:w="2520" w:type="dxa"/>
            <w:shd w:val="clear" w:color="auto" w:fill="D9D9D9"/>
          </w:tcPr>
          <w:p w14:paraId="22C1121D" w14:textId="77777777" w:rsidR="00E360EE" w:rsidRPr="007A38C9" w:rsidRDefault="00E360EE" w:rsidP="00A35103">
            <w:pPr>
              <w:rPr>
                <w:b/>
                <w:lang w:val="vi-VN"/>
              </w:rPr>
            </w:pPr>
          </w:p>
        </w:tc>
      </w:tr>
      <w:tr w:rsidR="004F528F" w14:paraId="7DDB0F7A" w14:textId="77777777" w:rsidTr="003F1B7A">
        <w:trPr>
          <w:jc w:val="center"/>
        </w:trPr>
        <w:tc>
          <w:tcPr>
            <w:tcW w:w="1615" w:type="dxa"/>
          </w:tcPr>
          <w:p w14:paraId="3A6BFCD0" w14:textId="77777777" w:rsidR="003C0A77" w:rsidRPr="007A38C9" w:rsidRDefault="00000000" w:rsidP="00A35103">
            <w:pPr>
              <w:rPr>
                <w:b/>
                <w:lang w:val="vi-VN"/>
              </w:rPr>
            </w:pPr>
            <w:r>
              <w:rPr>
                <w:b/>
              </w:rPr>
              <w:t>10.45-12.00</w:t>
            </w:r>
          </w:p>
        </w:tc>
        <w:tc>
          <w:tcPr>
            <w:tcW w:w="6480" w:type="dxa"/>
          </w:tcPr>
          <w:p w14:paraId="5BCE9333" w14:textId="77777777" w:rsidR="00E360EE" w:rsidRPr="00E360EE" w:rsidRDefault="00000000" w:rsidP="00E360EE">
            <w:pPr>
              <w:pStyle w:val="ListParagraph"/>
              <w:numPr>
                <w:ilvl w:val="0"/>
                <w:numId w:val="6"/>
              </w:numPr>
              <w:rPr>
                <w:bCs/>
                <w:lang w:val="vi-VN"/>
              </w:rPr>
            </w:pPr>
            <w:proofErr w:type="spellStart"/>
            <w:r w:rsidRPr="00E360EE">
              <w:rPr>
                <w:bCs/>
              </w:rPr>
              <w:t>Xác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định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mục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tiêu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chiến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lược</w:t>
            </w:r>
            <w:proofErr w:type="spellEnd"/>
          </w:p>
          <w:p w14:paraId="1EF1EAFD" w14:textId="77777777" w:rsidR="007A38C9" w:rsidRPr="00E360EE" w:rsidRDefault="00000000" w:rsidP="00E360EE">
            <w:pPr>
              <w:pStyle w:val="ListParagraph"/>
              <w:numPr>
                <w:ilvl w:val="0"/>
                <w:numId w:val="6"/>
              </w:numPr>
              <w:rPr>
                <w:bCs/>
                <w:lang w:val="vi-VN"/>
              </w:rPr>
            </w:pPr>
            <w:proofErr w:type="spellStart"/>
            <w:r w:rsidRPr="00E360EE">
              <w:rPr>
                <w:bCs/>
              </w:rPr>
              <w:t>Xác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định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rào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cản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đối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với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người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khuyết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tật</w:t>
            </w:r>
            <w:proofErr w:type="spellEnd"/>
            <w:r w:rsidRPr="00E360EE">
              <w:rPr>
                <w:bCs/>
              </w:rPr>
              <w:t xml:space="preserve">, </w:t>
            </w:r>
            <w:proofErr w:type="spellStart"/>
            <w:r w:rsidRPr="00E360EE">
              <w:rPr>
                <w:bCs/>
              </w:rPr>
              <w:t>phụ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nữ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và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dân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tộc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thiểu</w:t>
            </w:r>
            <w:proofErr w:type="spellEnd"/>
            <w:r w:rsidRPr="00E360EE">
              <w:rPr>
                <w:bCs/>
              </w:rPr>
              <w:t xml:space="preserve"> </w:t>
            </w:r>
            <w:proofErr w:type="spellStart"/>
            <w:r w:rsidRPr="00E360EE">
              <w:rPr>
                <w:bCs/>
              </w:rPr>
              <w:t>số</w:t>
            </w:r>
            <w:proofErr w:type="spellEnd"/>
            <w:r w:rsidRPr="00E360EE">
              <w:rPr>
                <w:bCs/>
              </w:rPr>
              <w:t xml:space="preserve"> </w:t>
            </w:r>
          </w:p>
        </w:tc>
        <w:tc>
          <w:tcPr>
            <w:tcW w:w="2520" w:type="dxa"/>
          </w:tcPr>
          <w:p w14:paraId="41D0AF1F" w14:textId="77777777" w:rsidR="003C0A77" w:rsidRPr="007A38C9" w:rsidRDefault="003C0A77" w:rsidP="00A35103">
            <w:pPr>
              <w:rPr>
                <w:b/>
                <w:lang w:val="vi-VN"/>
              </w:rPr>
            </w:pPr>
          </w:p>
        </w:tc>
      </w:tr>
      <w:tr w:rsidR="004F528F" w14:paraId="4AFF83E6" w14:textId="77777777" w:rsidTr="003F1B7A">
        <w:trPr>
          <w:jc w:val="center"/>
        </w:trPr>
        <w:tc>
          <w:tcPr>
            <w:tcW w:w="1615" w:type="dxa"/>
            <w:shd w:val="clear" w:color="auto" w:fill="D9D9D9"/>
          </w:tcPr>
          <w:p w14:paraId="57EDA5A4" w14:textId="77777777" w:rsidR="001951C1" w:rsidRPr="00E360EE" w:rsidRDefault="00000000" w:rsidP="00A35103">
            <w:pPr>
              <w:rPr>
                <w:b/>
              </w:rPr>
            </w:pPr>
            <w:r>
              <w:rPr>
                <w:b/>
              </w:rPr>
              <w:t>12.00 – 13.30</w:t>
            </w:r>
          </w:p>
        </w:tc>
        <w:tc>
          <w:tcPr>
            <w:tcW w:w="6480" w:type="dxa"/>
            <w:shd w:val="clear" w:color="auto" w:fill="D9D9D9"/>
          </w:tcPr>
          <w:p w14:paraId="52F87B30" w14:textId="77777777" w:rsidR="001951C1" w:rsidRPr="006A78D6" w:rsidRDefault="00000000" w:rsidP="006A78D6">
            <w:pPr>
              <w:rPr>
                <w:bCs/>
              </w:rPr>
            </w:pPr>
            <w:proofErr w:type="spellStart"/>
            <w:r w:rsidRPr="006A78D6">
              <w:rPr>
                <w:bCs/>
              </w:rPr>
              <w:t>Nghỉ</w:t>
            </w:r>
            <w:proofErr w:type="spellEnd"/>
            <w:r w:rsidRPr="006A78D6">
              <w:rPr>
                <w:bCs/>
              </w:rPr>
              <w:t xml:space="preserve"> </w:t>
            </w:r>
            <w:proofErr w:type="spellStart"/>
            <w:r w:rsidRPr="006A78D6">
              <w:rPr>
                <w:bCs/>
              </w:rPr>
              <w:t>trưa</w:t>
            </w:r>
            <w:proofErr w:type="spellEnd"/>
          </w:p>
        </w:tc>
        <w:tc>
          <w:tcPr>
            <w:tcW w:w="2520" w:type="dxa"/>
            <w:shd w:val="clear" w:color="auto" w:fill="D9D9D9"/>
          </w:tcPr>
          <w:p w14:paraId="219ACEE2" w14:textId="77777777" w:rsidR="001951C1" w:rsidRPr="007A38C9" w:rsidRDefault="001951C1" w:rsidP="00A35103">
            <w:pPr>
              <w:rPr>
                <w:b/>
                <w:lang w:val="vi-VN"/>
              </w:rPr>
            </w:pPr>
          </w:p>
        </w:tc>
      </w:tr>
      <w:tr w:rsidR="004F528F" w14:paraId="18F482CC" w14:textId="77777777" w:rsidTr="003F1B7A">
        <w:trPr>
          <w:jc w:val="center"/>
        </w:trPr>
        <w:tc>
          <w:tcPr>
            <w:tcW w:w="1615" w:type="dxa"/>
          </w:tcPr>
          <w:p w14:paraId="4773F98D" w14:textId="77777777" w:rsidR="003C0A77" w:rsidRDefault="00000000" w:rsidP="00A35103">
            <w:pPr>
              <w:rPr>
                <w:b/>
                <w:lang w:val="vi-VN"/>
              </w:rPr>
            </w:pPr>
            <w:r>
              <w:rPr>
                <w:b/>
              </w:rPr>
              <w:t>14:00 – 17:00</w:t>
            </w:r>
          </w:p>
          <w:p w14:paraId="47397EBF" w14:textId="77777777" w:rsidR="00E13436" w:rsidRPr="007A38C9" w:rsidRDefault="00E13436" w:rsidP="00A35103">
            <w:pPr>
              <w:rPr>
                <w:b/>
                <w:lang w:val="vi-VN"/>
              </w:rPr>
            </w:pPr>
          </w:p>
        </w:tc>
        <w:tc>
          <w:tcPr>
            <w:tcW w:w="6480" w:type="dxa"/>
          </w:tcPr>
          <w:p w14:paraId="03C04E24" w14:textId="77777777" w:rsidR="005752A9" w:rsidRPr="009259D7" w:rsidRDefault="00000000" w:rsidP="005752A9">
            <w:pPr>
              <w:rPr>
                <w:b/>
              </w:rPr>
            </w:pPr>
            <w:proofErr w:type="spellStart"/>
            <w:r w:rsidRPr="009259D7">
              <w:rPr>
                <w:b/>
              </w:rPr>
              <w:t>Mô-đun</w:t>
            </w:r>
            <w:proofErr w:type="spellEnd"/>
            <w:r w:rsidRPr="009259D7">
              <w:rPr>
                <w:b/>
              </w:rPr>
              <w:t xml:space="preserve"> 2. </w:t>
            </w:r>
            <w:proofErr w:type="spellStart"/>
            <w:r w:rsidRPr="009259D7">
              <w:rPr>
                <w:b/>
              </w:rPr>
              <w:t>Khả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năng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tiếp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cận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vật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lý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và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vô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hình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trong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môi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trường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đào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tạo</w:t>
            </w:r>
            <w:proofErr w:type="spellEnd"/>
            <w:r w:rsidRPr="009259D7">
              <w:rPr>
                <w:b/>
              </w:rPr>
              <w:t xml:space="preserve">. </w:t>
            </w:r>
            <w:proofErr w:type="spellStart"/>
            <w:r w:rsidRPr="009259D7">
              <w:rPr>
                <w:b/>
              </w:rPr>
              <w:t>Nghiên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cứu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điển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hình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Trường</w:t>
            </w:r>
            <w:proofErr w:type="spellEnd"/>
            <w:r w:rsidRPr="009259D7">
              <w:rPr>
                <w:b/>
              </w:rPr>
              <w:t xml:space="preserve"> Cao </w:t>
            </w:r>
            <w:proofErr w:type="spellStart"/>
            <w:r w:rsidRPr="009259D7">
              <w:rPr>
                <w:b/>
              </w:rPr>
              <w:t>đẳng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Công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nghiệp</w:t>
            </w:r>
            <w:proofErr w:type="spellEnd"/>
            <w:r w:rsidRPr="009259D7">
              <w:rPr>
                <w:b/>
              </w:rPr>
              <w:t xml:space="preserve"> </w:t>
            </w:r>
            <w:proofErr w:type="spellStart"/>
            <w:r w:rsidRPr="009259D7">
              <w:rPr>
                <w:b/>
              </w:rPr>
              <w:t>Huế</w:t>
            </w:r>
            <w:proofErr w:type="spellEnd"/>
          </w:p>
          <w:p w14:paraId="03826C03" w14:textId="77777777" w:rsidR="005752A9" w:rsidRPr="005752A9" w:rsidRDefault="00000000" w:rsidP="005752A9">
            <w:pPr>
              <w:rPr>
                <w:bCs/>
              </w:rPr>
            </w:pPr>
            <w:r w:rsidRPr="005752A9">
              <w:rPr>
                <w:bCs/>
              </w:rPr>
              <w:t xml:space="preserve">- </w:t>
            </w:r>
            <w:proofErr w:type="spellStart"/>
            <w:r w:rsidRPr="005752A9">
              <w:rPr>
                <w:bCs/>
              </w:rPr>
              <w:t>Xác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định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các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rào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cản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tại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nhà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trường</w:t>
            </w:r>
            <w:proofErr w:type="spellEnd"/>
            <w:r w:rsidRPr="005752A9">
              <w:rPr>
                <w:bCs/>
              </w:rPr>
              <w:t xml:space="preserve"> bao </w:t>
            </w:r>
            <w:proofErr w:type="spellStart"/>
            <w:r w:rsidRPr="005752A9">
              <w:rPr>
                <w:bCs/>
              </w:rPr>
              <w:t>gồm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các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rào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cản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vô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hình</w:t>
            </w:r>
            <w:proofErr w:type="spellEnd"/>
            <w:r w:rsidRPr="005752A9">
              <w:rPr>
                <w:bCs/>
              </w:rPr>
              <w:t xml:space="preserve"> (</w:t>
            </w:r>
            <w:proofErr w:type="spellStart"/>
            <w:r w:rsidRPr="005752A9">
              <w:rPr>
                <w:bCs/>
              </w:rPr>
              <w:t>giao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tiếp</w:t>
            </w:r>
            <w:proofErr w:type="spellEnd"/>
            <w:r w:rsidRPr="005752A9">
              <w:rPr>
                <w:bCs/>
              </w:rPr>
              <w:t xml:space="preserve">, </w:t>
            </w:r>
            <w:proofErr w:type="spellStart"/>
            <w:r w:rsidRPr="005752A9">
              <w:rPr>
                <w:bCs/>
              </w:rPr>
              <w:t>thái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độ</w:t>
            </w:r>
            <w:proofErr w:type="spellEnd"/>
            <w:r w:rsidRPr="005752A9">
              <w:rPr>
                <w:bCs/>
              </w:rPr>
              <w:t xml:space="preserve">, </w:t>
            </w:r>
            <w:proofErr w:type="spellStart"/>
            <w:r w:rsidRPr="005752A9">
              <w:rPr>
                <w:bCs/>
              </w:rPr>
              <w:t>nhận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thức</w:t>
            </w:r>
            <w:proofErr w:type="spellEnd"/>
            <w:r w:rsidRPr="005752A9">
              <w:rPr>
                <w:bCs/>
              </w:rPr>
              <w:t xml:space="preserve">, </w:t>
            </w:r>
            <w:proofErr w:type="spellStart"/>
            <w:r w:rsidRPr="005752A9">
              <w:rPr>
                <w:bCs/>
              </w:rPr>
              <w:t>chính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sách</w:t>
            </w:r>
            <w:proofErr w:type="spellEnd"/>
            <w:r w:rsidRPr="005752A9">
              <w:rPr>
                <w:bCs/>
              </w:rPr>
              <w:t xml:space="preserve">, </w:t>
            </w:r>
            <w:proofErr w:type="spellStart"/>
            <w:r w:rsidRPr="005752A9">
              <w:rPr>
                <w:bCs/>
              </w:rPr>
              <w:t>thể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chế</w:t>
            </w:r>
            <w:proofErr w:type="spellEnd"/>
            <w:r w:rsidRPr="005752A9">
              <w:rPr>
                <w:bCs/>
              </w:rPr>
              <w:t xml:space="preserve">...), </w:t>
            </w:r>
            <w:proofErr w:type="spellStart"/>
            <w:r w:rsidRPr="005752A9">
              <w:rPr>
                <w:bCs/>
              </w:rPr>
              <w:t>rào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cản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vật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lý</w:t>
            </w:r>
            <w:proofErr w:type="spellEnd"/>
            <w:r w:rsidRPr="005752A9">
              <w:rPr>
                <w:bCs/>
              </w:rPr>
              <w:t>.</w:t>
            </w:r>
          </w:p>
          <w:p w14:paraId="3D7653A8" w14:textId="77777777" w:rsidR="00D76E2A" w:rsidRDefault="00000000" w:rsidP="00D76E2A">
            <w:pPr>
              <w:rPr>
                <w:bCs/>
              </w:rPr>
            </w:pPr>
            <w:r w:rsidRPr="005752A9">
              <w:rPr>
                <w:bCs/>
              </w:rPr>
              <w:t xml:space="preserve">- </w:t>
            </w:r>
            <w:proofErr w:type="spellStart"/>
            <w:r w:rsidRPr="005752A9">
              <w:rPr>
                <w:bCs/>
              </w:rPr>
              <w:t>Hiểu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được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tầm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quan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trọng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của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đánh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giá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tiếp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cận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cộng</w:t>
            </w:r>
            <w:proofErr w:type="spellEnd"/>
            <w:r w:rsidRPr="005752A9">
              <w:rPr>
                <w:bCs/>
              </w:rPr>
              <w:t xml:space="preserve"> </w:t>
            </w:r>
            <w:proofErr w:type="spellStart"/>
            <w:r w:rsidRPr="005752A9">
              <w:rPr>
                <w:bCs/>
              </w:rPr>
              <w:t>đồng</w:t>
            </w:r>
            <w:proofErr w:type="spellEnd"/>
          </w:p>
          <w:p w14:paraId="7F742014" w14:textId="77777777" w:rsidR="006A78D6" w:rsidRDefault="00000000" w:rsidP="00D76E2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Đánh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khả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năng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tiếp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lý</w:t>
            </w:r>
            <w:proofErr w:type="spell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Hiểu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đánh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khả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năng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tiếp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khả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năng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tiếp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sở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đào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hướng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dẫn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. </w:t>
            </w:r>
          </w:p>
          <w:p w14:paraId="24FFAD7B" w14:textId="77777777" w:rsidR="006A78D6" w:rsidRDefault="006A78D6" w:rsidP="00D76E2A">
            <w:pPr>
              <w:rPr>
                <w:bCs/>
              </w:rPr>
            </w:pPr>
          </w:p>
          <w:p w14:paraId="7FAF183A" w14:textId="77777777" w:rsidR="008A342D" w:rsidRPr="00D76E2A" w:rsidRDefault="00000000" w:rsidP="00D76E2A">
            <w:pPr>
              <w:rPr>
                <w:bCs/>
              </w:rPr>
            </w:pPr>
            <w:proofErr w:type="spellStart"/>
            <w:r w:rsidRPr="00D76E2A">
              <w:rPr>
                <w:bCs/>
              </w:rPr>
              <w:t>Thảo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luận</w:t>
            </w:r>
            <w:proofErr w:type="spellEnd"/>
            <w:r w:rsidRPr="00D76E2A">
              <w:rPr>
                <w:bCs/>
              </w:rPr>
              <w:t xml:space="preserve">: </w:t>
            </w:r>
            <w:proofErr w:type="spellStart"/>
            <w:r w:rsidRPr="00D76E2A">
              <w:rPr>
                <w:bCs/>
              </w:rPr>
              <w:t>Rào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cản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vật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lý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và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vô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hình</w:t>
            </w:r>
            <w:proofErr w:type="spellEnd"/>
            <w:r w:rsidRPr="00D76E2A">
              <w:rPr>
                <w:bCs/>
              </w:rPr>
              <w:t xml:space="preserve">; </w:t>
            </w:r>
            <w:proofErr w:type="spellStart"/>
            <w:r w:rsidRPr="00D76E2A">
              <w:rPr>
                <w:bCs/>
              </w:rPr>
              <w:t>Làm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thế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nào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nó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có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thể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được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điều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chỉnh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với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nguồn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lực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hạn</w:t>
            </w:r>
            <w:proofErr w:type="spellEnd"/>
            <w:r w:rsidRPr="00D76E2A">
              <w:rPr>
                <w:bCs/>
              </w:rPr>
              <w:t xml:space="preserve"> </w:t>
            </w:r>
            <w:proofErr w:type="spellStart"/>
            <w:r w:rsidRPr="00D76E2A">
              <w:rPr>
                <w:bCs/>
              </w:rPr>
              <w:t>chế</w:t>
            </w:r>
            <w:proofErr w:type="spellEnd"/>
            <w:r w:rsidRPr="00D76E2A">
              <w:rPr>
                <w:bCs/>
              </w:rPr>
              <w:t>?</w:t>
            </w:r>
          </w:p>
        </w:tc>
        <w:tc>
          <w:tcPr>
            <w:tcW w:w="2520" w:type="dxa"/>
          </w:tcPr>
          <w:p w14:paraId="7B417362" w14:textId="77777777" w:rsidR="003C0A77" w:rsidRPr="00220D58" w:rsidRDefault="00000000" w:rsidP="00A35103">
            <w:pPr>
              <w:rPr>
                <w:bCs/>
              </w:rPr>
            </w:pPr>
            <w:proofErr w:type="spellStart"/>
            <w:r w:rsidRPr="00220D58">
              <w:rPr>
                <w:bCs/>
              </w:rPr>
              <w:t>Tham</w:t>
            </w:r>
            <w:proofErr w:type="spellEnd"/>
            <w:r w:rsidRPr="00220D58">
              <w:rPr>
                <w:bCs/>
              </w:rPr>
              <w:t xml:space="preserve"> </w:t>
            </w:r>
            <w:proofErr w:type="spellStart"/>
            <w:r w:rsidRPr="00220D58">
              <w:rPr>
                <w:bCs/>
              </w:rPr>
              <w:t>quan</w:t>
            </w:r>
            <w:proofErr w:type="spellEnd"/>
            <w:r w:rsidRPr="00220D58">
              <w:rPr>
                <w:bCs/>
              </w:rPr>
              <w:t xml:space="preserve"> </w:t>
            </w:r>
            <w:proofErr w:type="spellStart"/>
            <w:r w:rsidRPr="00220D58">
              <w:rPr>
                <w:bCs/>
              </w:rPr>
              <w:t>thực</w:t>
            </w:r>
            <w:proofErr w:type="spellEnd"/>
            <w:r w:rsidRPr="00220D58">
              <w:rPr>
                <w:bCs/>
              </w:rPr>
              <w:t xml:space="preserve"> </w:t>
            </w:r>
            <w:proofErr w:type="spellStart"/>
            <w:r w:rsidRPr="00220D58">
              <w:rPr>
                <w:bCs/>
              </w:rPr>
              <w:t>tế</w:t>
            </w:r>
            <w:proofErr w:type="spellEnd"/>
            <w:r w:rsidRPr="00220D58">
              <w:rPr>
                <w:bCs/>
              </w:rPr>
              <w:t xml:space="preserve"> </w:t>
            </w:r>
            <w:r w:rsidR="003351BC">
              <w:rPr>
                <w:bCs/>
              </w:rPr>
              <w:t xml:space="preserve">Cao </w:t>
            </w:r>
            <w:proofErr w:type="spellStart"/>
            <w:r w:rsidR="003351BC">
              <w:rPr>
                <w:bCs/>
              </w:rPr>
              <w:t>đẳng</w:t>
            </w:r>
            <w:proofErr w:type="spellEnd"/>
            <w:r w:rsidR="003351BC">
              <w:rPr>
                <w:bCs/>
              </w:rPr>
              <w:t xml:space="preserve"> </w:t>
            </w:r>
            <w:proofErr w:type="spellStart"/>
            <w:r w:rsidR="003351BC">
              <w:rPr>
                <w:bCs/>
              </w:rPr>
              <w:t>công</w:t>
            </w:r>
            <w:proofErr w:type="spellEnd"/>
            <w:r w:rsidR="003351BC">
              <w:rPr>
                <w:bCs/>
              </w:rPr>
              <w:t xml:space="preserve"> </w:t>
            </w:r>
            <w:proofErr w:type="spellStart"/>
            <w:r w:rsidR="003351BC">
              <w:rPr>
                <w:bCs/>
              </w:rPr>
              <w:t>nghiệp</w:t>
            </w:r>
            <w:proofErr w:type="spellEnd"/>
            <w:r w:rsidR="003351BC">
              <w:rPr>
                <w:bCs/>
              </w:rPr>
              <w:t xml:space="preserve"> </w:t>
            </w:r>
            <w:proofErr w:type="spellStart"/>
            <w:r w:rsidR="003351BC">
              <w:rPr>
                <w:bCs/>
              </w:rPr>
              <w:t>Huế</w:t>
            </w:r>
            <w:proofErr w:type="spellEnd"/>
          </w:p>
        </w:tc>
      </w:tr>
      <w:tr w:rsidR="004F528F" w14:paraId="7F32F8FD" w14:textId="77777777" w:rsidTr="003F1B7A">
        <w:trPr>
          <w:jc w:val="center"/>
        </w:trPr>
        <w:tc>
          <w:tcPr>
            <w:tcW w:w="10615" w:type="dxa"/>
            <w:gridSpan w:val="3"/>
            <w:shd w:val="clear" w:color="auto" w:fill="F7CAAC"/>
          </w:tcPr>
          <w:p w14:paraId="774A79E3" w14:textId="77777777" w:rsidR="00303A99" w:rsidRPr="007A38C9" w:rsidRDefault="00000000" w:rsidP="00A35103">
            <w:pPr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 (19/7)</w:t>
            </w:r>
          </w:p>
        </w:tc>
      </w:tr>
      <w:tr w:rsidR="004F528F" w14:paraId="57AD1C57" w14:textId="77777777" w:rsidTr="003F1B7A">
        <w:trPr>
          <w:jc w:val="center"/>
        </w:trPr>
        <w:tc>
          <w:tcPr>
            <w:tcW w:w="1615" w:type="dxa"/>
          </w:tcPr>
          <w:p w14:paraId="6187081B" w14:textId="77777777" w:rsidR="00E13436" w:rsidRDefault="00000000" w:rsidP="00A35103">
            <w:pPr>
              <w:rPr>
                <w:b/>
              </w:rPr>
            </w:pPr>
            <w:r>
              <w:rPr>
                <w:b/>
              </w:rPr>
              <w:t>9:00-10:30</w:t>
            </w:r>
          </w:p>
        </w:tc>
        <w:tc>
          <w:tcPr>
            <w:tcW w:w="6480" w:type="dxa"/>
          </w:tcPr>
          <w:p w14:paraId="144ED9F0" w14:textId="77777777" w:rsidR="004713D5" w:rsidRPr="00726296" w:rsidRDefault="00000000" w:rsidP="004713D5">
            <w:pPr>
              <w:rPr>
                <w:b/>
              </w:rPr>
            </w:pPr>
            <w:proofErr w:type="spellStart"/>
            <w:r w:rsidRPr="00726296">
              <w:rPr>
                <w:b/>
              </w:rPr>
              <w:t>Mô-đun</w:t>
            </w:r>
            <w:proofErr w:type="spellEnd"/>
            <w:r w:rsidRPr="00726296">
              <w:rPr>
                <w:b/>
              </w:rPr>
              <w:t xml:space="preserve"> 3. </w:t>
            </w:r>
            <w:proofErr w:type="spellStart"/>
            <w:r w:rsidRPr="00726296">
              <w:rPr>
                <w:b/>
              </w:rPr>
              <w:t>Phát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triển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chiến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lược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hòa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nhập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sơ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bộ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cho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cơ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sở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của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bạn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và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theo</w:t>
            </w:r>
            <w:proofErr w:type="spellEnd"/>
            <w:r w:rsidRPr="00726296">
              <w:rPr>
                <w:b/>
              </w:rPr>
              <w:t xml:space="preserve"> </w:t>
            </w:r>
            <w:proofErr w:type="spellStart"/>
            <w:r w:rsidRPr="00726296">
              <w:rPr>
                <w:b/>
              </w:rPr>
              <w:t>dõi</w:t>
            </w:r>
            <w:proofErr w:type="spellEnd"/>
          </w:p>
          <w:p w14:paraId="300B95C5" w14:textId="77777777" w:rsidR="004713D5" w:rsidRPr="004713D5" w:rsidRDefault="00000000" w:rsidP="004713D5">
            <w:pPr>
              <w:rPr>
                <w:bCs/>
              </w:rPr>
            </w:pPr>
            <w:r w:rsidRPr="004713D5">
              <w:rPr>
                <w:bCs/>
              </w:rPr>
              <w:t xml:space="preserve">- </w:t>
            </w:r>
            <w:proofErr w:type="spellStart"/>
            <w:r w:rsidRPr="004713D5">
              <w:rPr>
                <w:bCs/>
              </w:rPr>
              <w:t>Phân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tích</w:t>
            </w:r>
            <w:proofErr w:type="spellEnd"/>
            <w:r w:rsidRPr="004713D5">
              <w:rPr>
                <w:bCs/>
              </w:rPr>
              <w:t xml:space="preserve"> SWOT / </w:t>
            </w:r>
            <w:proofErr w:type="spellStart"/>
            <w:r w:rsidRPr="004713D5">
              <w:rPr>
                <w:bCs/>
              </w:rPr>
              <w:t>Phân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tích</w:t>
            </w:r>
            <w:proofErr w:type="spellEnd"/>
            <w:r w:rsidRPr="004713D5">
              <w:rPr>
                <w:bCs/>
              </w:rPr>
              <w:t xml:space="preserve"> SWOT </w:t>
            </w:r>
            <w:proofErr w:type="spellStart"/>
            <w:r w:rsidRPr="004713D5">
              <w:rPr>
                <w:bCs/>
              </w:rPr>
              <w:t>cho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từng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trường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tham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gia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khóa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học</w:t>
            </w:r>
            <w:proofErr w:type="spellEnd"/>
          </w:p>
          <w:p w14:paraId="477D6847" w14:textId="77777777" w:rsidR="004713D5" w:rsidRPr="004713D5" w:rsidRDefault="00000000" w:rsidP="004713D5">
            <w:pPr>
              <w:rPr>
                <w:bCs/>
              </w:rPr>
            </w:pPr>
            <w:r w:rsidRPr="004713D5">
              <w:rPr>
                <w:bCs/>
              </w:rPr>
              <w:t xml:space="preserve">- </w:t>
            </w:r>
            <w:proofErr w:type="spellStart"/>
            <w:r w:rsidRPr="004713D5">
              <w:rPr>
                <w:bCs/>
              </w:rPr>
              <w:t>Xác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định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các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hoạt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động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thúc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đẩy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hòa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nhập</w:t>
            </w:r>
            <w:proofErr w:type="spellEnd"/>
            <w:r w:rsidRPr="004713D5">
              <w:rPr>
                <w:bCs/>
              </w:rPr>
              <w:t>/</w:t>
            </w:r>
            <w:proofErr w:type="spellStart"/>
            <w:r w:rsidRPr="004713D5">
              <w:rPr>
                <w:bCs/>
              </w:rPr>
              <w:t>bình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đẳng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trong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một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khoảng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thời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gian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nhất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định</w:t>
            </w:r>
            <w:proofErr w:type="spellEnd"/>
            <w:r w:rsidRPr="004713D5">
              <w:rPr>
                <w:bCs/>
              </w:rPr>
              <w:t xml:space="preserve"> (</w:t>
            </w:r>
            <w:proofErr w:type="spellStart"/>
            <w:r w:rsidRPr="004713D5">
              <w:rPr>
                <w:bCs/>
              </w:rPr>
              <w:t>ví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dụ</w:t>
            </w:r>
            <w:proofErr w:type="spellEnd"/>
            <w:r w:rsidRPr="004713D5">
              <w:rPr>
                <w:bCs/>
              </w:rPr>
              <w:t xml:space="preserve">: 5 </w:t>
            </w:r>
            <w:proofErr w:type="spellStart"/>
            <w:r w:rsidRPr="004713D5">
              <w:rPr>
                <w:bCs/>
              </w:rPr>
              <w:t>năm</w:t>
            </w:r>
            <w:proofErr w:type="spellEnd"/>
            <w:r w:rsidRPr="004713D5">
              <w:rPr>
                <w:bCs/>
              </w:rPr>
              <w:t>)</w:t>
            </w:r>
          </w:p>
          <w:p w14:paraId="31165119" w14:textId="77777777" w:rsidR="00E13436" w:rsidRPr="004258FF" w:rsidRDefault="00000000" w:rsidP="004713D5">
            <w:pPr>
              <w:rPr>
                <w:bCs/>
              </w:rPr>
            </w:pPr>
            <w:r w:rsidRPr="004713D5">
              <w:rPr>
                <w:bCs/>
              </w:rPr>
              <w:t xml:space="preserve">- </w:t>
            </w:r>
            <w:proofErr w:type="spellStart"/>
            <w:r w:rsidRPr="004713D5">
              <w:rPr>
                <w:bCs/>
              </w:rPr>
              <w:t>Xác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định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nguồn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lực</w:t>
            </w:r>
            <w:proofErr w:type="spellEnd"/>
            <w:r w:rsidRPr="004713D5">
              <w:rPr>
                <w:bCs/>
              </w:rPr>
              <w:t xml:space="preserve"> (con </w:t>
            </w:r>
            <w:proofErr w:type="spellStart"/>
            <w:r w:rsidRPr="004713D5">
              <w:rPr>
                <w:bCs/>
              </w:rPr>
              <w:t>người</w:t>
            </w:r>
            <w:proofErr w:type="spellEnd"/>
            <w:r w:rsidRPr="004713D5">
              <w:rPr>
                <w:bCs/>
              </w:rPr>
              <w:t xml:space="preserve">, </w:t>
            </w:r>
            <w:proofErr w:type="spellStart"/>
            <w:r w:rsidRPr="004713D5">
              <w:rPr>
                <w:bCs/>
              </w:rPr>
              <w:t>tài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proofErr w:type="gramStart"/>
            <w:r w:rsidRPr="004713D5">
              <w:rPr>
                <w:bCs/>
              </w:rPr>
              <w:t>chính</w:t>
            </w:r>
            <w:proofErr w:type="spellEnd"/>
            <w:r w:rsidRPr="004713D5">
              <w:rPr>
                <w:bCs/>
              </w:rPr>
              <w:t>,...</w:t>
            </w:r>
            <w:proofErr w:type="gramEnd"/>
            <w:r w:rsidRPr="004713D5">
              <w:rPr>
                <w:bCs/>
              </w:rPr>
              <w:t>)</w:t>
            </w:r>
          </w:p>
        </w:tc>
        <w:tc>
          <w:tcPr>
            <w:tcW w:w="2520" w:type="dxa"/>
          </w:tcPr>
          <w:p w14:paraId="4031F5BD" w14:textId="77777777" w:rsidR="00E13436" w:rsidRPr="00220D58" w:rsidRDefault="00000000" w:rsidP="00A35103">
            <w:pPr>
              <w:rPr>
                <w:bCs/>
              </w:rPr>
            </w:pPr>
            <w:proofErr w:type="spellStart"/>
            <w:r w:rsidRPr="00220D58">
              <w:rPr>
                <w:bCs/>
              </w:rPr>
              <w:t>Làm</w:t>
            </w:r>
            <w:proofErr w:type="spellEnd"/>
            <w:r w:rsidRPr="00220D58">
              <w:rPr>
                <w:bCs/>
              </w:rPr>
              <w:t xml:space="preserve"> </w:t>
            </w:r>
            <w:proofErr w:type="spellStart"/>
            <w:r w:rsidRPr="00220D58">
              <w:rPr>
                <w:bCs/>
              </w:rPr>
              <w:t>việc</w:t>
            </w:r>
            <w:proofErr w:type="spellEnd"/>
            <w:r w:rsidRPr="00220D58">
              <w:rPr>
                <w:bCs/>
              </w:rPr>
              <w:t xml:space="preserve"> </w:t>
            </w:r>
            <w:proofErr w:type="spellStart"/>
            <w:r w:rsidRPr="00220D58">
              <w:rPr>
                <w:bCs/>
              </w:rPr>
              <w:t>nhóm</w:t>
            </w:r>
            <w:proofErr w:type="spellEnd"/>
            <w:r w:rsidRPr="00220D58">
              <w:rPr>
                <w:bCs/>
              </w:rPr>
              <w:t xml:space="preserve"> &amp; </w:t>
            </w:r>
            <w:proofErr w:type="spellStart"/>
            <w:r w:rsidRPr="00220D58">
              <w:rPr>
                <w:bCs/>
              </w:rPr>
              <w:t>Thảo</w:t>
            </w:r>
            <w:proofErr w:type="spellEnd"/>
            <w:r w:rsidRPr="00220D58">
              <w:rPr>
                <w:bCs/>
              </w:rPr>
              <w:t xml:space="preserve"> </w:t>
            </w:r>
            <w:proofErr w:type="spellStart"/>
            <w:r w:rsidRPr="00220D58">
              <w:rPr>
                <w:bCs/>
              </w:rPr>
              <w:t>luận</w:t>
            </w:r>
            <w:proofErr w:type="spellEnd"/>
          </w:p>
        </w:tc>
      </w:tr>
      <w:tr w:rsidR="004F528F" w14:paraId="64244CB2" w14:textId="77777777" w:rsidTr="003F1B7A">
        <w:trPr>
          <w:jc w:val="center"/>
        </w:trPr>
        <w:tc>
          <w:tcPr>
            <w:tcW w:w="1615" w:type="dxa"/>
            <w:shd w:val="clear" w:color="auto" w:fill="D9D9D9"/>
          </w:tcPr>
          <w:p w14:paraId="272516CA" w14:textId="77777777" w:rsidR="004713D5" w:rsidRDefault="00000000" w:rsidP="004713D5">
            <w:pPr>
              <w:rPr>
                <w:b/>
              </w:rPr>
            </w:pPr>
            <w:r>
              <w:rPr>
                <w:b/>
              </w:rPr>
              <w:t>10:30 - 10:45</w:t>
            </w:r>
          </w:p>
        </w:tc>
        <w:tc>
          <w:tcPr>
            <w:tcW w:w="6480" w:type="dxa"/>
            <w:shd w:val="clear" w:color="auto" w:fill="D9D9D9"/>
          </w:tcPr>
          <w:p w14:paraId="54E80D69" w14:textId="77777777" w:rsidR="004713D5" w:rsidRPr="004713D5" w:rsidRDefault="00000000" w:rsidP="004713D5">
            <w:pPr>
              <w:rPr>
                <w:bCs/>
              </w:rPr>
            </w:pPr>
            <w:proofErr w:type="spellStart"/>
            <w:r>
              <w:rPr>
                <w:bCs/>
              </w:rPr>
              <w:t>Nghỉ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lao</w:t>
            </w:r>
            <w:proofErr w:type="spellEnd"/>
          </w:p>
        </w:tc>
        <w:tc>
          <w:tcPr>
            <w:tcW w:w="2520" w:type="dxa"/>
            <w:shd w:val="clear" w:color="auto" w:fill="D9D9D9"/>
          </w:tcPr>
          <w:p w14:paraId="655760AA" w14:textId="77777777" w:rsidR="004713D5" w:rsidRPr="007A38C9" w:rsidRDefault="004713D5" w:rsidP="004713D5">
            <w:pPr>
              <w:rPr>
                <w:b/>
                <w:lang w:val="vi-VN"/>
              </w:rPr>
            </w:pPr>
          </w:p>
        </w:tc>
      </w:tr>
      <w:tr w:rsidR="004F528F" w14:paraId="16333FD3" w14:textId="77777777" w:rsidTr="003F1B7A">
        <w:trPr>
          <w:jc w:val="center"/>
        </w:trPr>
        <w:tc>
          <w:tcPr>
            <w:tcW w:w="1615" w:type="dxa"/>
          </w:tcPr>
          <w:p w14:paraId="5F9F3AEE" w14:textId="77777777" w:rsidR="004713D5" w:rsidRDefault="00000000" w:rsidP="004713D5">
            <w:pPr>
              <w:rPr>
                <w:b/>
              </w:rPr>
            </w:pPr>
            <w:r>
              <w:rPr>
                <w:b/>
              </w:rPr>
              <w:lastRenderedPageBreak/>
              <w:t>10:45 – 12:00</w:t>
            </w:r>
          </w:p>
        </w:tc>
        <w:tc>
          <w:tcPr>
            <w:tcW w:w="6480" w:type="dxa"/>
          </w:tcPr>
          <w:p w14:paraId="7AA4965F" w14:textId="77777777" w:rsidR="00D52F6C" w:rsidRPr="004713D5" w:rsidRDefault="00000000" w:rsidP="00D52F6C">
            <w:pPr>
              <w:rPr>
                <w:bCs/>
              </w:rPr>
            </w:pPr>
            <w:r w:rsidRPr="004713D5">
              <w:rPr>
                <w:bCs/>
              </w:rPr>
              <w:t xml:space="preserve">- </w:t>
            </w:r>
            <w:proofErr w:type="spellStart"/>
            <w:r w:rsidRPr="004713D5">
              <w:rPr>
                <w:bCs/>
              </w:rPr>
              <w:t>Cơ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chế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thực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hiện</w:t>
            </w:r>
            <w:proofErr w:type="spellEnd"/>
            <w:r w:rsidRPr="004713D5">
              <w:rPr>
                <w:bCs/>
              </w:rPr>
              <w:t>?</w:t>
            </w:r>
          </w:p>
          <w:p w14:paraId="1729B985" w14:textId="77777777" w:rsidR="008776F4" w:rsidRDefault="00000000" w:rsidP="00D52F6C">
            <w:pPr>
              <w:rPr>
                <w:bCs/>
              </w:rPr>
            </w:pPr>
            <w:r w:rsidRPr="004713D5">
              <w:rPr>
                <w:bCs/>
              </w:rPr>
              <w:t xml:space="preserve">- </w:t>
            </w:r>
            <w:proofErr w:type="spellStart"/>
            <w:r w:rsidRPr="004713D5">
              <w:rPr>
                <w:bCs/>
              </w:rPr>
              <w:t>Cơ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chế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giám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sát</w:t>
            </w:r>
            <w:proofErr w:type="spellEnd"/>
            <w:r w:rsidRPr="004713D5">
              <w:rPr>
                <w:bCs/>
              </w:rPr>
              <w:t xml:space="preserve">, </w:t>
            </w:r>
            <w:proofErr w:type="spellStart"/>
            <w:r w:rsidRPr="004713D5">
              <w:rPr>
                <w:bCs/>
              </w:rPr>
              <w:t>đánh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giá</w:t>
            </w:r>
            <w:proofErr w:type="spellEnd"/>
            <w:r w:rsidRPr="004713D5">
              <w:rPr>
                <w:bCs/>
              </w:rPr>
              <w:t>?</w:t>
            </w:r>
          </w:p>
          <w:p w14:paraId="36BED24C" w14:textId="77777777" w:rsidR="004713D5" w:rsidRPr="004713D5" w:rsidRDefault="00000000" w:rsidP="00D52F6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Cách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tiếp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truyền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chức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một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ngày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hòa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nhập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520" w:type="dxa"/>
          </w:tcPr>
          <w:p w14:paraId="5196832D" w14:textId="77777777" w:rsidR="008776F4" w:rsidRPr="003F1B7A" w:rsidRDefault="00000000" w:rsidP="004713D5">
            <w:pPr>
              <w:rPr>
                <w:bCs/>
              </w:rPr>
            </w:pPr>
            <w:r>
              <w:rPr>
                <w:bCs/>
              </w:rPr>
              <w:t>"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chức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Ngày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mở</w:t>
            </w:r>
            <w:proofErr w:type="spellEnd"/>
            <w:r>
              <w:rPr>
                <w:bCs/>
              </w:rPr>
              <w:t xml:space="preserve">" - do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nghề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An</w:t>
            </w:r>
            <w:proofErr w:type="gramEnd"/>
            <w:r>
              <w:rPr>
                <w:bCs/>
              </w:rPr>
              <w:t xml:space="preserve"> Giang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hiện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4F528F" w14:paraId="1594E8CE" w14:textId="77777777" w:rsidTr="003F1B7A">
        <w:trPr>
          <w:jc w:val="center"/>
        </w:trPr>
        <w:tc>
          <w:tcPr>
            <w:tcW w:w="1615" w:type="dxa"/>
            <w:shd w:val="clear" w:color="auto" w:fill="D9D9D9"/>
          </w:tcPr>
          <w:p w14:paraId="47243966" w14:textId="77777777" w:rsidR="00D52F6C" w:rsidRDefault="00000000" w:rsidP="00D52F6C">
            <w:pPr>
              <w:rPr>
                <w:b/>
              </w:rPr>
            </w:pPr>
            <w:r>
              <w:rPr>
                <w:b/>
              </w:rPr>
              <w:t>12.00 – 13.30</w:t>
            </w:r>
          </w:p>
        </w:tc>
        <w:tc>
          <w:tcPr>
            <w:tcW w:w="6480" w:type="dxa"/>
            <w:shd w:val="clear" w:color="auto" w:fill="D9D9D9"/>
          </w:tcPr>
          <w:p w14:paraId="53BADD4A" w14:textId="77777777" w:rsidR="00D52F6C" w:rsidRPr="004713D5" w:rsidRDefault="00000000" w:rsidP="00D52F6C">
            <w:pPr>
              <w:rPr>
                <w:bCs/>
              </w:rPr>
            </w:pPr>
            <w:proofErr w:type="spellStart"/>
            <w:r>
              <w:rPr>
                <w:bCs/>
              </w:rPr>
              <w:t>Nghỉ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trưa</w:t>
            </w:r>
            <w:proofErr w:type="spellEnd"/>
          </w:p>
        </w:tc>
        <w:tc>
          <w:tcPr>
            <w:tcW w:w="2520" w:type="dxa"/>
            <w:shd w:val="clear" w:color="auto" w:fill="D9D9D9"/>
          </w:tcPr>
          <w:p w14:paraId="42C8348D" w14:textId="77777777" w:rsidR="00D52F6C" w:rsidRPr="007A38C9" w:rsidRDefault="00D52F6C" w:rsidP="00D52F6C">
            <w:pPr>
              <w:rPr>
                <w:b/>
                <w:lang w:val="vi-VN"/>
              </w:rPr>
            </w:pPr>
          </w:p>
        </w:tc>
      </w:tr>
      <w:tr w:rsidR="004F528F" w14:paraId="6C4B38E1" w14:textId="77777777" w:rsidTr="003F1B7A">
        <w:trPr>
          <w:jc w:val="center"/>
        </w:trPr>
        <w:tc>
          <w:tcPr>
            <w:tcW w:w="1615" w:type="dxa"/>
          </w:tcPr>
          <w:p w14:paraId="0CB3E9AD" w14:textId="77777777" w:rsidR="00D52F6C" w:rsidRDefault="00000000" w:rsidP="00D52F6C">
            <w:pPr>
              <w:rPr>
                <w:b/>
              </w:rPr>
            </w:pPr>
            <w:r>
              <w:rPr>
                <w:b/>
              </w:rPr>
              <w:t>13:30 – 17:00</w:t>
            </w:r>
          </w:p>
        </w:tc>
        <w:tc>
          <w:tcPr>
            <w:tcW w:w="6480" w:type="dxa"/>
          </w:tcPr>
          <w:p w14:paraId="6D184638" w14:textId="77777777" w:rsidR="00D52F6C" w:rsidRPr="004713D5" w:rsidRDefault="00000000" w:rsidP="00D52F6C">
            <w:pPr>
              <w:rPr>
                <w:bCs/>
              </w:rPr>
            </w:pPr>
            <w:proofErr w:type="spellStart"/>
            <w:r w:rsidRPr="004713D5">
              <w:rPr>
                <w:bCs/>
              </w:rPr>
              <w:t>Kế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hoạch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phát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triển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chiến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lược</w:t>
            </w:r>
            <w:proofErr w:type="spellEnd"/>
            <w:r w:rsidRPr="004713D5">
              <w:rPr>
                <w:bCs/>
              </w:rPr>
              <w:t xml:space="preserve"> (</w:t>
            </w:r>
            <w:proofErr w:type="spellStart"/>
            <w:r w:rsidRPr="004713D5">
              <w:rPr>
                <w:bCs/>
              </w:rPr>
              <w:t>sau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khóa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đào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tạo</w:t>
            </w:r>
            <w:proofErr w:type="spellEnd"/>
            <w:r w:rsidRPr="004713D5">
              <w:rPr>
                <w:bCs/>
              </w:rPr>
              <w:t xml:space="preserve">) / </w:t>
            </w:r>
            <w:proofErr w:type="spellStart"/>
            <w:r w:rsidRPr="004713D5">
              <w:rPr>
                <w:bCs/>
              </w:rPr>
              <w:t>Kế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hoạch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cho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các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Pr="004713D5">
              <w:rPr>
                <w:bCs/>
              </w:rPr>
              <w:t>buổi</w:t>
            </w:r>
            <w:proofErr w:type="spellEnd"/>
            <w:r w:rsidRPr="004713D5">
              <w:rPr>
                <w:bCs/>
              </w:rPr>
              <w:t xml:space="preserve"> </w:t>
            </w:r>
            <w:proofErr w:type="spellStart"/>
            <w:r w:rsidR="00464525">
              <w:rPr>
                <w:bCs/>
              </w:rPr>
              <w:t>tập</w:t>
            </w:r>
            <w:proofErr w:type="spellEnd"/>
            <w:r w:rsidR="00464525">
              <w:rPr>
                <w:bCs/>
              </w:rPr>
              <w:t xml:space="preserve"> </w:t>
            </w:r>
            <w:proofErr w:type="spellStart"/>
            <w:r w:rsidR="00464525">
              <w:rPr>
                <w:bCs/>
              </w:rPr>
              <w:t>huấn</w:t>
            </w:r>
            <w:proofErr w:type="spellEnd"/>
          </w:p>
        </w:tc>
        <w:tc>
          <w:tcPr>
            <w:tcW w:w="2520" w:type="dxa"/>
          </w:tcPr>
          <w:p w14:paraId="574AD145" w14:textId="77777777" w:rsidR="00D52F6C" w:rsidRPr="007A38C9" w:rsidRDefault="00D52F6C" w:rsidP="00D52F6C">
            <w:pPr>
              <w:rPr>
                <w:b/>
                <w:lang w:val="vi-VN"/>
              </w:rPr>
            </w:pPr>
          </w:p>
        </w:tc>
      </w:tr>
    </w:tbl>
    <w:p w14:paraId="1CD1F066" w14:textId="77777777" w:rsidR="003C0A77" w:rsidRPr="007A38C9" w:rsidRDefault="003C0A77" w:rsidP="00A35103">
      <w:pPr>
        <w:spacing w:after="0" w:line="240" w:lineRule="auto"/>
        <w:rPr>
          <w:b/>
          <w:lang w:val="vi-VN"/>
        </w:rPr>
      </w:pPr>
    </w:p>
    <w:p w14:paraId="3D0038D2" w14:textId="77777777" w:rsidR="003C0A77" w:rsidRPr="007A38C9" w:rsidRDefault="003C0A77" w:rsidP="00A35103">
      <w:pPr>
        <w:spacing w:after="0" w:line="240" w:lineRule="auto"/>
        <w:rPr>
          <w:b/>
          <w:lang w:val="vi-VN"/>
        </w:rPr>
      </w:pPr>
    </w:p>
    <w:p w14:paraId="4C9099DE" w14:textId="77777777" w:rsidR="000A1F59" w:rsidRPr="006F06C6" w:rsidRDefault="000A1F59" w:rsidP="008645C7">
      <w:pPr>
        <w:rPr>
          <w:b/>
          <w:lang w:val="vi-VN"/>
        </w:rPr>
      </w:pPr>
    </w:p>
    <w:p w14:paraId="626BC1B9" w14:textId="77777777" w:rsidR="007A38C9" w:rsidRPr="006F06C6" w:rsidRDefault="007A38C9" w:rsidP="008645C7">
      <w:pPr>
        <w:rPr>
          <w:lang w:val="vi-VN"/>
        </w:rPr>
      </w:pPr>
    </w:p>
    <w:sectPr w:rsidR="007A38C9" w:rsidRPr="006F06C6" w:rsidSect="00086BA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56FE"/>
    <w:multiLevelType w:val="hybridMultilevel"/>
    <w:tmpl w:val="4D344600"/>
    <w:lvl w:ilvl="0" w:tplc="733C1F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F2AD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A6A0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1A06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9284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1E8A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1C24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247F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44AB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C1238"/>
    <w:multiLevelType w:val="hybridMultilevel"/>
    <w:tmpl w:val="A9D4B96C"/>
    <w:lvl w:ilvl="0" w:tplc="586470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7383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26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EC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0B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76A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67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23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DAC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2727"/>
    <w:multiLevelType w:val="hybridMultilevel"/>
    <w:tmpl w:val="3E6C03F4"/>
    <w:lvl w:ilvl="0" w:tplc="A8F8C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667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C8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EF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0A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07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68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9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0E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F18AC"/>
    <w:multiLevelType w:val="hybridMultilevel"/>
    <w:tmpl w:val="F974A1DC"/>
    <w:lvl w:ilvl="0" w:tplc="0FDCA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3A3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02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29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E6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802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22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24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CC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D3903"/>
    <w:multiLevelType w:val="hybridMultilevel"/>
    <w:tmpl w:val="D75A2E90"/>
    <w:lvl w:ilvl="0" w:tplc="99CA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F6ECC5A">
      <w:start w:val="1"/>
      <w:numFmt w:val="lowerLetter"/>
      <w:lvlText w:val="%2."/>
      <w:lvlJc w:val="left"/>
      <w:pPr>
        <w:ind w:left="1800" w:hanging="360"/>
      </w:pPr>
    </w:lvl>
    <w:lvl w:ilvl="2" w:tplc="337CAC72">
      <w:start w:val="1"/>
      <w:numFmt w:val="lowerRoman"/>
      <w:lvlText w:val="%3."/>
      <w:lvlJc w:val="right"/>
      <w:pPr>
        <w:ind w:left="2520" w:hanging="180"/>
      </w:pPr>
    </w:lvl>
    <w:lvl w:ilvl="3" w:tplc="370C579A" w:tentative="1">
      <w:start w:val="1"/>
      <w:numFmt w:val="decimal"/>
      <w:lvlText w:val="%4."/>
      <w:lvlJc w:val="left"/>
      <w:pPr>
        <w:ind w:left="3240" w:hanging="360"/>
      </w:pPr>
    </w:lvl>
    <w:lvl w:ilvl="4" w:tplc="0D643BB2" w:tentative="1">
      <w:start w:val="1"/>
      <w:numFmt w:val="lowerLetter"/>
      <w:lvlText w:val="%5."/>
      <w:lvlJc w:val="left"/>
      <w:pPr>
        <w:ind w:left="3960" w:hanging="360"/>
      </w:pPr>
    </w:lvl>
    <w:lvl w:ilvl="5" w:tplc="8CA2A88E" w:tentative="1">
      <w:start w:val="1"/>
      <w:numFmt w:val="lowerRoman"/>
      <w:lvlText w:val="%6."/>
      <w:lvlJc w:val="right"/>
      <w:pPr>
        <w:ind w:left="4680" w:hanging="180"/>
      </w:pPr>
    </w:lvl>
    <w:lvl w:ilvl="6" w:tplc="E18A27E4" w:tentative="1">
      <w:start w:val="1"/>
      <w:numFmt w:val="decimal"/>
      <w:lvlText w:val="%7."/>
      <w:lvlJc w:val="left"/>
      <w:pPr>
        <w:ind w:left="5400" w:hanging="360"/>
      </w:pPr>
    </w:lvl>
    <w:lvl w:ilvl="7" w:tplc="B6A20FC0" w:tentative="1">
      <w:start w:val="1"/>
      <w:numFmt w:val="lowerLetter"/>
      <w:lvlText w:val="%8."/>
      <w:lvlJc w:val="left"/>
      <w:pPr>
        <w:ind w:left="6120" w:hanging="360"/>
      </w:pPr>
    </w:lvl>
    <w:lvl w:ilvl="8" w:tplc="A42A81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E520F1"/>
    <w:multiLevelType w:val="hybridMultilevel"/>
    <w:tmpl w:val="FF38D30E"/>
    <w:lvl w:ilvl="0" w:tplc="5F9668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4E434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46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ED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0D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25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E5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0D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6B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80423">
    <w:abstractNumId w:val="1"/>
  </w:num>
  <w:num w:numId="2" w16cid:durableId="274487393">
    <w:abstractNumId w:val="5"/>
  </w:num>
  <w:num w:numId="3" w16cid:durableId="1172378286">
    <w:abstractNumId w:val="4"/>
  </w:num>
  <w:num w:numId="4" w16cid:durableId="830408894">
    <w:abstractNumId w:val="0"/>
  </w:num>
  <w:num w:numId="5" w16cid:durableId="1628200004">
    <w:abstractNumId w:val="3"/>
  </w:num>
  <w:num w:numId="6" w16cid:durableId="849949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D6"/>
    <w:rsid w:val="00012C51"/>
    <w:rsid w:val="0006240A"/>
    <w:rsid w:val="00086BA5"/>
    <w:rsid w:val="000A1F59"/>
    <w:rsid w:val="000A4672"/>
    <w:rsid w:val="000B76B0"/>
    <w:rsid w:val="000D1562"/>
    <w:rsid w:val="000E2964"/>
    <w:rsid w:val="00111025"/>
    <w:rsid w:val="00141D12"/>
    <w:rsid w:val="00154122"/>
    <w:rsid w:val="0016532A"/>
    <w:rsid w:val="001945DB"/>
    <w:rsid w:val="001951C1"/>
    <w:rsid w:val="00220D58"/>
    <w:rsid w:val="002572E3"/>
    <w:rsid w:val="00285D1E"/>
    <w:rsid w:val="002F209F"/>
    <w:rsid w:val="00303A99"/>
    <w:rsid w:val="003351BC"/>
    <w:rsid w:val="00361685"/>
    <w:rsid w:val="00370D8F"/>
    <w:rsid w:val="003A5A18"/>
    <w:rsid w:val="003C0A77"/>
    <w:rsid w:val="003C7F87"/>
    <w:rsid w:val="003E7383"/>
    <w:rsid w:val="003F1B7A"/>
    <w:rsid w:val="003F1D8C"/>
    <w:rsid w:val="0041146B"/>
    <w:rsid w:val="00424188"/>
    <w:rsid w:val="0042423B"/>
    <w:rsid w:val="004258FF"/>
    <w:rsid w:val="00464525"/>
    <w:rsid w:val="00466919"/>
    <w:rsid w:val="00471091"/>
    <w:rsid w:val="004713D5"/>
    <w:rsid w:val="004F528F"/>
    <w:rsid w:val="005060DE"/>
    <w:rsid w:val="00507469"/>
    <w:rsid w:val="0052530F"/>
    <w:rsid w:val="00556BF3"/>
    <w:rsid w:val="005752A9"/>
    <w:rsid w:val="00593811"/>
    <w:rsid w:val="005A3BA5"/>
    <w:rsid w:val="005F2A5D"/>
    <w:rsid w:val="00641E1A"/>
    <w:rsid w:val="006423DD"/>
    <w:rsid w:val="006473C8"/>
    <w:rsid w:val="00656703"/>
    <w:rsid w:val="006710AA"/>
    <w:rsid w:val="00677405"/>
    <w:rsid w:val="00696884"/>
    <w:rsid w:val="006A09E1"/>
    <w:rsid w:val="006A78D6"/>
    <w:rsid w:val="006D0575"/>
    <w:rsid w:val="006D501B"/>
    <w:rsid w:val="006F06C6"/>
    <w:rsid w:val="007030BF"/>
    <w:rsid w:val="00726296"/>
    <w:rsid w:val="00733732"/>
    <w:rsid w:val="007668F1"/>
    <w:rsid w:val="00774723"/>
    <w:rsid w:val="00784756"/>
    <w:rsid w:val="007A210B"/>
    <w:rsid w:val="007A38C9"/>
    <w:rsid w:val="007B582A"/>
    <w:rsid w:val="00820360"/>
    <w:rsid w:val="00833CE8"/>
    <w:rsid w:val="00861046"/>
    <w:rsid w:val="008645C7"/>
    <w:rsid w:val="00866418"/>
    <w:rsid w:val="008776F4"/>
    <w:rsid w:val="008870F2"/>
    <w:rsid w:val="008A342D"/>
    <w:rsid w:val="008E3213"/>
    <w:rsid w:val="008E3CA0"/>
    <w:rsid w:val="009259D7"/>
    <w:rsid w:val="00971552"/>
    <w:rsid w:val="00995576"/>
    <w:rsid w:val="009A5C43"/>
    <w:rsid w:val="009B1116"/>
    <w:rsid w:val="009D5B4D"/>
    <w:rsid w:val="009E67A1"/>
    <w:rsid w:val="00A158C0"/>
    <w:rsid w:val="00A30930"/>
    <w:rsid w:val="00A35103"/>
    <w:rsid w:val="00A94F53"/>
    <w:rsid w:val="00AD20A0"/>
    <w:rsid w:val="00AD25A0"/>
    <w:rsid w:val="00AE0697"/>
    <w:rsid w:val="00AF1F67"/>
    <w:rsid w:val="00B008CE"/>
    <w:rsid w:val="00B51675"/>
    <w:rsid w:val="00B8451E"/>
    <w:rsid w:val="00BA4287"/>
    <w:rsid w:val="00BE2526"/>
    <w:rsid w:val="00C418F1"/>
    <w:rsid w:val="00C62B50"/>
    <w:rsid w:val="00C63D32"/>
    <w:rsid w:val="00C75785"/>
    <w:rsid w:val="00CA71EC"/>
    <w:rsid w:val="00CB28C7"/>
    <w:rsid w:val="00CB7DCC"/>
    <w:rsid w:val="00CD2DB1"/>
    <w:rsid w:val="00CE33FF"/>
    <w:rsid w:val="00CF235E"/>
    <w:rsid w:val="00D038A4"/>
    <w:rsid w:val="00D043AB"/>
    <w:rsid w:val="00D07789"/>
    <w:rsid w:val="00D52F6C"/>
    <w:rsid w:val="00D71E17"/>
    <w:rsid w:val="00D76E2A"/>
    <w:rsid w:val="00D90DD6"/>
    <w:rsid w:val="00DA5C2D"/>
    <w:rsid w:val="00DF05E7"/>
    <w:rsid w:val="00DF2052"/>
    <w:rsid w:val="00E13436"/>
    <w:rsid w:val="00E360EE"/>
    <w:rsid w:val="00E42E25"/>
    <w:rsid w:val="00E53A1D"/>
    <w:rsid w:val="00E70F88"/>
    <w:rsid w:val="00E960BE"/>
    <w:rsid w:val="00EE6DBE"/>
    <w:rsid w:val="00EF44C6"/>
    <w:rsid w:val="00F01D3F"/>
    <w:rsid w:val="00F3536C"/>
    <w:rsid w:val="00F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21CB"/>
  <w15:chartTrackingRefBased/>
  <w15:docId w15:val="{C0313068-5535-410B-B512-DECD2980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572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62B50"/>
  </w:style>
  <w:style w:type="paragraph" w:styleId="Revision">
    <w:name w:val="Revision"/>
    <w:hidden/>
    <w:uiPriority w:val="99"/>
    <w:semiHidden/>
    <w:rsid w:val="00AF1F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5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576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9B1116"/>
  </w:style>
  <w:style w:type="character" w:customStyle="1" w:styleId="rynqvb">
    <w:name w:val="rynqvb"/>
    <w:basedOn w:val="DefaultParagraphFont"/>
    <w:rsid w:val="009B1116"/>
  </w:style>
  <w:style w:type="table" w:customStyle="1" w:styleId="TableGrid0">
    <w:name w:val="Table Grid_0"/>
    <w:basedOn w:val="TableNormal"/>
    <w:uiPriority w:val="39"/>
    <w:rsid w:val="0067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D1878DB1335499DDB13F3A4C3009B" ma:contentTypeVersion="27" ma:contentTypeDescription="Ein neues Dokument erstellen." ma:contentTypeScope="" ma:versionID="5341dd42a2782e705362d399b25991c5">
  <xsd:schema xmlns:xsd="http://www.w3.org/2001/XMLSchema" xmlns:xs="http://www.w3.org/2001/XMLSchema" xmlns:p="http://schemas.microsoft.com/office/2006/metadata/properties" xmlns:ns2="388ba771-cdb3-4ab4-b105-079ba08c4720" xmlns:ns3="eabf0ec1-5846-45d3-901d-efa415327165" targetNamespace="http://schemas.microsoft.com/office/2006/metadata/properties" ma:root="true" ma:fieldsID="a0bb12ecd9843fa885d13f025c351f4b" ns2:_="" ns3:_="">
    <xsd:import namespace="388ba771-cdb3-4ab4-b105-079ba08c4720"/>
    <xsd:import namespace="eabf0ec1-5846-45d3-901d-efa41532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Rightofthephoto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a771-cdb3-4ab4-b105-079ba08c4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ghtofthephotos" ma:index="24" nillable="true" ma:displayName="Right of the photos" ma:format="Hyperlink" ma:internalName="Rightofthepho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0ec1-5846-45d3-901d-efa41532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98036f-793c-4676-9f72-123f668249be}" ma:internalName="TaxCatchAll" ma:showField="CatchAllData" ma:web="eabf0ec1-5846-45d3-901d-efa415327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ba771-cdb3-4ab4-b105-079ba08c4720">
      <Terms xmlns="http://schemas.microsoft.com/office/infopath/2007/PartnerControls"/>
    </lcf76f155ced4ddcb4097134ff3c332f>
    <TaxCatchAll xmlns="eabf0ec1-5846-45d3-901d-efa415327165" xsi:nil="true"/>
    <Date xmlns="388ba771-cdb3-4ab4-b105-079ba08c4720" xsi:nil="true"/>
    <Rightofthephotos xmlns="388ba771-cdb3-4ab4-b105-079ba08c4720">
      <Url xsi:nil="true"/>
      <Description xsi:nil="true"/>
    </Rightofthephotos>
    <SharedWithUsers xmlns="eabf0ec1-5846-45d3-901d-efa415327165">
      <UserInfo>
        <DisplayName>Zandt, Maria GIZ VN</DisplayName>
        <AccountId>124</AccountId>
        <AccountType/>
      </UserInfo>
      <UserInfo>
        <DisplayName>Vu Minh, Quan GIZ VN</DisplayName>
        <AccountId>730</AccountId>
        <AccountType/>
      </UserInfo>
      <UserInfo>
        <DisplayName>Vu Minh, Huyen GIZ VN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24F395-3160-4CA1-A241-3574D97B5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4EEE3-3BF7-4624-A6B0-1091E9614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ba771-cdb3-4ab4-b105-079ba08c4720"/>
    <ds:schemaRef ds:uri="eabf0ec1-5846-45d3-901d-efa415327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0CC63-A20C-47EA-B265-139AE3D233F7}">
  <ds:schemaRefs>
    <ds:schemaRef ds:uri="http://schemas.microsoft.com/office/2006/metadata/properties"/>
    <ds:schemaRef ds:uri="http://schemas.microsoft.com/office/infopath/2007/PartnerControls"/>
    <ds:schemaRef ds:uri="388ba771-cdb3-4ab4-b105-079ba08c4720"/>
    <ds:schemaRef ds:uri="eabf0ec1-5846-45d3-901d-efa4153271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Anh Thi Nguyen</dc:creator>
  <cp:lastModifiedBy>Vu Minh, Quan GIZ VN</cp:lastModifiedBy>
  <cp:revision>6</cp:revision>
  <dcterms:created xsi:type="dcterms:W3CDTF">2023-06-21T07:00:00Z</dcterms:created>
  <dcterms:modified xsi:type="dcterms:W3CDTF">2023-07-03T08:29:00Z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0x0101003B1D1878DB1335499DDB13F3A4C3009B</vt:lpwstr>
  </property>
  <property fmtid="{D5CDD505-2E9C-101B-9397-08002B2CF9AE}" pid="3" name="MediaServiceImageTags">
    <vt:lpwstr/>
  </property>
</Properties>
</file>